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8A891" w14:textId="226EAFE6" w:rsidR="00C70DC0" w:rsidRDefault="00587F32" w:rsidP="0034220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1EB896" wp14:editId="5519111F">
                <wp:simplePos x="0" y="0"/>
                <wp:positionH relativeFrom="column">
                  <wp:posOffset>9525</wp:posOffset>
                </wp:positionH>
                <wp:positionV relativeFrom="paragraph">
                  <wp:posOffset>-47625</wp:posOffset>
                </wp:positionV>
                <wp:extent cx="10248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8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F37D1" w14:textId="2B9BD99A" w:rsidR="00342209" w:rsidRDefault="00342209" w:rsidP="003422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87F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C02D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5ECFC34" w14:textId="77777777" w:rsidR="00342209" w:rsidRDefault="00342209" w:rsidP="003422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EB8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75pt;margin-top:-3.75pt;width:80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" filled="f" stroked="f">
                <v:textbox>
                  <w:txbxContent>
                    <w:p w14:paraId="0E5F37D1" w14:textId="2B9BD99A" w:rsidR="00342209" w:rsidRDefault="00342209" w:rsidP="003422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87F32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C02D3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5ECFC34" w14:textId="77777777" w:rsidR="00342209" w:rsidRDefault="00342209" w:rsidP="003422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2209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A9C9597" wp14:editId="3743EE6A">
                <wp:simplePos x="0" y="0"/>
                <wp:positionH relativeFrom="column">
                  <wp:posOffset>-3810</wp:posOffset>
                </wp:positionH>
                <wp:positionV relativeFrom="paragraph">
                  <wp:posOffset>-94615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25E9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.3pt;margin-top:-7.4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"/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227C1FB" w14:textId="77777777" w:rsidR="00342209" w:rsidRDefault="00342209" w:rsidP="0034220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 xml:space="preserve">Data Management and Probability Cluster 2: </w:t>
      </w:r>
    </w:p>
    <w:p w14:paraId="3A4984F6" w14:textId="77777777" w:rsidR="00342209" w:rsidRPr="00342209" w:rsidRDefault="00342209" w:rsidP="0034220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>Probability and Chance</w:t>
      </w:r>
    </w:p>
    <w:p w14:paraId="317EB5D9" w14:textId="77777777"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65130F8F" w14:textId="77777777" w:rsidR="00C70DC0" w:rsidRPr="00C90E98" w:rsidRDefault="0027737C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14:paraId="2748D6F7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25F7DE5E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306B786E" w14:textId="77777777" w:rsidR="009410AE" w:rsidRPr="00067C2B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382386" w14:paraId="3A5B7ED6" w14:textId="77777777" w:rsidTr="006C71F2">
        <w:tc>
          <w:tcPr>
            <w:tcW w:w="9350" w:type="dxa"/>
          </w:tcPr>
          <w:p w14:paraId="311A7DC9" w14:textId="77777777" w:rsidR="00382386" w:rsidRPr="000D4228" w:rsidRDefault="001F3534" w:rsidP="0038238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20.6 use mathematical language (e.g., “always/ sometimes/never”; “likely/unlikely”) in informal discussions to describe probability in familiar, everyday situations (e.g., “Sometimes Kindergarten children like pizza more than hot dogs”; “It is likely that January will be a snowy month”)</w:t>
            </w:r>
          </w:p>
          <w:p w14:paraId="6058665A" w14:textId="77777777" w:rsidR="001F3534" w:rsidRPr="000D4228" w:rsidRDefault="001F3534" w:rsidP="0038238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14:paraId="0291D111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631DA00C" w14:textId="77777777"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14:paraId="35E4C817" w14:textId="77777777" w:rsidTr="006C71F2">
        <w:tc>
          <w:tcPr>
            <w:tcW w:w="9350" w:type="dxa"/>
          </w:tcPr>
          <w:p w14:paraId="2F0E3173" w14:textId="77777777" w:rsidR="001F3534" w:rsidRDefault="0027737C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Management and </w:t>
            </w:r>
            <w:r w:rsidR="001F3534" w:rsidRPr="000D4228">
              <w:rPr>
                <w:rFonts w:ascii="Arial" w:hAnsi="Arial" w:cs="Arial"/>
                <w:sz w:val="20"/>
                <w:szCs w:val="20"/>
              </w:rPr>
              <w:t>Probability</w:t>
            </w:r>
            <w:r w:rsidR="001F3534" w:rsidRPr="000D4228">
              <w:rPr>
                <w:rFonts w:ascii="Arial" w:hAnsi="Arial" w:cs="Arial"/>
              </w:rPr>
              <w:t xml:space="preserve"> </w:t>
            </w:r>
          </w:p>
          <w:p w14:paraId="4E8BCC11" w14:textId="77777777" w:rsidR="00D96597" w:rsidRPr="00D96597" w:rsidRDefault="00D96597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D96597">
              <w:rPr>
                <w:rFonts w:ascii="Arial" w:hAnsi="Arial" w:cs="Arial"/>
                <w:sz w:val="20"/>
                <w:szCs w:val="20"/>
              </w:rPr>
              <w:t>Probability</w:t>
            </w:r>
          </w:p>
          <w:p w14:paraId="64207700" w14:textId="77777777" w:rsidR="00382386" w:rsidRPr="000D4228" w:rsidRDefault="001F3534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– describe the likelihood that everyday events will occur, using mathematical language (i.e., impossible, unlikely, less likely, more likely, certain) (e.g., “It’s unlikely that I will win the contest shown on the cereal box.”).</w:t>
            </w:r>
            <w:r w:rsidR="00425439" w:rsidRPr="000D42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5439" w:rsidRPr="000D4228">
              <w:rPr>
                <w:rFonts w:ascii="Arial" w:hAnsi="Arial" w:cs="Arial"/>
                <w:color w:val="FF0000"/>
                <w:sz w:val="20"/>
                <w:szCs w:val="20"/>
              </w:rPr>
              <w:t>(Activities 5, 6)</w:t>
            </w:r>
          </w:p>
          <w:p w14:paraId="4C821823" w14:textId="77777777" w:rsidR="001F3534" w:rsidRPr="000D4228" w:rsidRDefault="001F3534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14:paraId="475264B9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24DCD7E0" w14:textId="77777777"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14:paraId="438CB877" w14:textId="77777777" w:rsidTr="006C71F2">
        <w:tc>
          <w:tcPr>
            <w:tcW w:w="9350" w:type="dxa"/>
          </w:tcPr>
          <w:p w14:paraId="3EEED776" w14:textId="77777777" w:rsidR="0027737C" w:rsidRDefault="0027737C" w:rsidP="0027737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Management and </w:t>
            </w:r>
            <w:r w:rsidRPr="000D4228">
              <w:rPr>
                <w:rFonts w:ascii="Arial" w:hAnsi="Arial" w:cs="Arial"/>
                <w:sz w:val="20"/>
                <w:szCs w:val="20"/>
              </w:rPr>
              <w:t>Probability</w:t>
            </w:r>
            <w:r w:rsidRPr="000D4228">
              <w:rPr>
                <w:rFonts w:ascii="Arial" w:hAnsi="Arial" w:cs="Arial"/>
              </w:rPr>
              <w:t xml:space="preserve"> </w:t>
            </w:r>
          </w:p>
          <w:p w14:paraId="6BCCA3EE" w14:textId="77777777" w:rsidR="00D96597" w:rsidRPr="00D96597" w:rsidRDefault="00D96597" w:rsidP="0027737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D96597">
              <w:rPr>
                <w:rFonts w:ascii="Arial" w:hAnsi="Arial" w:cs="Arial"/>
                <w:sz w:val="20"/>
                <w:szCs w:val="20"/>
              </w:rPr>
              <w:t>Probability</w:t>
            </w:r>
          </w:p>
          <w:p w14:paraId="24B9C80A" w14:textId="77777777" w:rsidR="001F3534" w:rsidRPr="000D4228" w:rsidRDefault="001F3534" w:rsidP="00BB604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– describe probability as a measure of the likelihood that an event will occur, using mathematical language (i.e., impossible, unlikely, less likely, equally likely, more likely, certain) (e.g., “If I take a new shoe out of a box without looking, it’s equally likely that I will pick the left shoe or the right shoe.”)</w:t>
            </w:r>
          </w:p>
          <w:p w14:paraId="063BF4BD" w14:textId="77777777" w:rsidR="00BB6046" w:rsidRPr="000D4228" w:rsidRDefault="001F3534" w:rsidP="00BB604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– describe the probability that an event will occur (e.g., getting heads when tossing a coin, landing on red when spinning a spinner), through investigation with simple games and probability experiments and using mathematical language (e.g., “I tossed 2 coins at the same time, to see how often I would get 2 heads. I found that getting a head and a tail was more likely than getting 2 heads.”) (Sample problem: Describe the probability of spinning red when you spin a spinner that has one half shaded yellow, one fourth shaded blue, and one fourth shaded red. Experiment with the spinner to see if the results are what you expected.).</w:t>
            </w:r>
          </w:p>
          <w:p w14:paraId="4528A69D" w14:textId="77777777" w:rsidR="00BB6046" w:rsidRPr="000D4228" w:rsidRDefault="00BB6046" w:rsidP="00BB604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088D887F" w14:textId="77777777" w:rsidR="00C70DC0" w:rsidRDefault="00C70DC0"/>
    <w:p w14:paraId="38BA2CC1" w14:textId="77777777" w:rsidR="00C70DC0" w:rsidRDefault="00C70DC0">
      <w:pPr>
        <w:spacing w:after="160" w:line="259" w:lineRule="auto"/>
      </w:pPr>
      <w:r>
        <w:br w:type="page"/>
      </w:r>
    </w:p>
    <w:p w14:paraId="5953BFEE" w14:textId="0FFDB700" w:rsidR="00C02D3A" w:rsidRDefault="00587F32" w:rsidP="00C02D3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1E7B7" wp14:editId="599331A8">
                <wp:simplePos x="0" y="0"/>
                <wp:positionH relativeFrom="column">
                  <wp:posOffset>38100</wp:posOffset>
                </wp:positionH>
                <wp:positionV relativeFrom="paragraph">
                  <wp:posOffset>-47625</wp:posOffset>
                </wp:positionV>
                <wp:extent cx="99631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7BF05" w14:textId="3D9E1EA0" w:rsidR="00C02D3A" w:rsidRDefault="00C02D3A" w:rsidP="00C02D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87F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C57EA00" w14:textId="77777777" w:rsidR="00C02D3A" w:rsidRDefault="00C02D3A" w:rsidP="00C02D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1E7B7" id="Text Box 5" o:spid="_x0000_s1027" type="#_x0000_t202" style="position:absolute;left:0;text-align:left;margin-left:3pt;margin-top:-3.75pt;width:78.4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" filled="f" stroked="f">
                <v:textbox>
                  <w:txbxContent>
                    <w:p w14:paraId="16A7BF05" w14:textId="3D9E1EA0" w:rsidR="00C02D3A" w:rsidRDefault="00C02D3A" w:rsidP="00C02D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87F32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C57EA00" w14:textId="77777777" w:rsidR="00C02D3A" w:rsidRDefault="00C02D3A" w:rsidP="00C02D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2D3A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91496" wp14:editId="2BF01684">
                <wp:simplePos x="0" y="0"/>
                <wp:positionH relativeFrom="column">
                  <wp:posOffset>-3810</wp:posOffset>
                </wp:positionH>
                <wp:positionV relativeFrom="paragraph">
                  <wp:posOffset>-94615</wp:posOffset>
                </wp:positionV>
                <wp:extent cx="1038225" cy="333375"/>
                <wp:effectExtent l="0" t="0" r="28575" b="28575"/>
                <wp:wrapNone/>
                <wp:docPr id="4" name="Flowchart: Termina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D3ED6" id="Flowchart: Terminator 4" o:spid="_x0000_s1026" type="#_x0000_t116" style="position:absolute;margin-left:-.3pt;margin-top:-7.4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"/>
            </w:pict>
          </mc:Fallback>
        </mc:AlternateContent>
      </w:r>
      <w:r w:rsidR="00C02D3A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CF6E2CD" w14:textId="77777777" w:rsidR="00C02D3A" w:rsidRDefault="00C02D3A" w:rsidP="00C02D3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 xml:space="preserve">Data Management and Probability Cluster 2: </w:t>
      </w:r>
    </w:p>
    <w:p w14:paraId="2667CE68" w14:textId="77777777" w:rsidR="00C02D3A" w:rsidRPr="00342209" w:rsidRDefault="00C02D3A" w:rsidP="00C02D3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>Probability and Chance</w:t>
      </w:r>
    </w:p>
    <w:p w14:paraId="7766300A" w14:textId="77777777" w:rsidR="00C02D3A" w:rsidRDefault="00C02D3A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64DDBAE" w14:textId="77777777" w:rsidR="00C70DC0" w:rsidRPr="00CC237F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CC237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9402A8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</w:p>
    <w:p w14:paraId="13F1795B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13D0A805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31C9550D" w14:textId="77777777"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2E4E95" w14:paraId="5308AFF4" w14:textId="77777777" w:rsidTr="006C71F2">
        <w:tc>
          <w:tcPr>
            <w:tcW w:w="9350" w:type="dxa"/>
          </w:tcPr>
          <w:p w14:paraId="46CA888E" w14:textId="77777777" w:rsidR="001F3534" w:rsidRPr="000D4228" w:rsidRDefault="001F3534" w:rsidP="001F353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Likelihood of familiar life events</w:t>
            </w:r>
          </w:p>
          <w:p w14:paraId="62E58707" w14:textId="77777777" w:rsidR="001F3534" w:rsidRPr="000D4228" w:rsidRDefault="001F3534" w:rsidP="001F3534">
            <w:pPr>
              <w:pStyle w:val="ListParagraph"/>
              <w:numPr>
                <w:ilvl w:val="0"/>
                <w:numId w:val="17"/>
              </w:numPr>
              <w:ind w:left="447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using the language of probability, such as unlikely or likely (e.g., Could it snow tomorrow?)</w:t>
            </w:r>
          </w:p>
          <w:p w14:paraId="1A79F069" w14:textId="77777777" w:rsidR="009410AE" w:rsidRPr="000D4228" w:rsidRDefault="009410AE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14:paraId="00096FE2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0F530C3E" w14:textId="77777777"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14:paraId="3CAE50DB" w14:textId="77777777" w:rsidTr="006C71F2">
        <w:tc>
          <w:tcPr>
            <w:tcW w:w="9350" w:type="dxa"/>
          </w:tcPr>
          <w:p w14:paraId="0515DDEA" w14:textId="77777777" w:rsidR="001F3534" w:rsidRPr="000D4228" w:rsidRDefault="001F3534" w:rsidP="001F353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Likelihood of familiar life events using comparative language</w:t>
            </w:r>
          </w:p>
          <w:p w14:paraId="32EEFEF3" w14:textId="77777777" w:rsidR="001F3534" w:rsidRPr="000D4228" w:rsidRDefault="001F3534" w:rsidP="001F3534">
            <w:pPr>
              <w:pStyle w:val="ListParagraph"/>
              <w:numPr>
                <w:ilvl w:val="0"/>
                <w:numId w:val="17"/>
              </w:numPr>
              <w:ind w:left="447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using the language of probability (e.g., never, sometimes, always, more likely, less likely)</w:t>
            </w:r>
            <w:r w:rsidR="00425439" w:rsidRPr="000D4228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425439" w:rsidRPr="000D4228">
              <w:rPr>
                <w:rFonts w:ascii="Arial" w:hAnsi="Arial" w:cs="Arial"/>
                <w:color w:val="FF0000"/>
                <w:sz w:val="20"/>
                <w:szCs w:val="20"/>
              </w:rPr>
              <w:t>(Activities 5, 6)</w:t>
            </w:r>
          </w:p>
          <w:p w14:paraId="15B78677" w14:textId="77777777" w:rsidR="009410AE" w:rsidRPr="000D4228" w:rsidRDefault="009410AE" w:rsidP="00425439">
            <w:pPr>
              <w:pStyle w:val="ListParagraph"/>
              <w:ind w:left="44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14:paraId="490A7DD4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0660C24B" w14:textId="77777777"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RPr="00BB6046" w14:paraId="189C65E8" w14:textId="77777777" w:rsidTr="006C71F2">
        <w:tc>
          <w:tcPr>
            <w:tcW w:w="9350" w:type="dxa"/>
          </w:tcPr>
          <w:p w14:paraId="328A0BE7" w14:textId="77777777" w:rsidR="0077063D" w:rsidRPr="000D4228" w:rsidRDefault="0077063D" w:rsidP="0077063D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Likelihood of familiar life events using comparative language</w:t>
            </w:r>
          </w:p>
          <w:p w14:paraId="74F7673E" w14:textId="77777777" w:rsidR="0077063D" w:rsidRPr="000D4228" w:rsidRDefault="0077063D" w:rsidP="0077063D">
            <w:pPr>
              <w:pStyle w:val="ListParagraph"/>
              <w:numPr>
                <w:ilvl w:val="0"/>
                <w:numId w:val="17"/>
              </w:numPr>
              <w:ind w:left="447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using comparative language (e.g., certain, uncertain; more, less, or equally likely)</w:t>
            </w:r>
          </w:p>
          <w:p w14:paraId="5240BCEB" w14:textId="77777777" w:rsidR="00264DAF" w:rsidRPr="000D4228" w:rsidRDefault="00264DAF" w:rsidP="00F51406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42FE234A" w14:textId="77777777" w:rsidR="00C70DC0" w:rsidRDefault="00C70DC0" w:rsidP="00BB6046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sectPr w:rsidR="00C70DC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D312" w14:textId="77777777" w:rsidR="0027737C" w:rsidRDefault="0027737C" w:rsidP="0027737C">
      <w:r>
        <w:separator/>
      </w:r>
    </w:p>
  </w:endnote>
  <w:endnote w:type="continuationSeparator" w:id="0">
    <w:p w14:paraId="4F12FDE7" w14:textId="77777777" w:rsidR="0027737C" w:rsidRDefault="0027737C" w:rsidP="0027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BAC7" w14:textId="77777777" w:rsidR="0027737C" w:rsidRDefault="0027737C" w:rsidP="0027737C"/>
  <w:p w14:paraId="63265C54" w14:textId="77777777" w:rsidR="0027737C" w:rsidRDefault="0027737C" w:rsidP="00C02D3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1B0DBE8" w14:textId="77777777" w:rsidR="0027737C" w:rsidRDefault="0027737C" w:rsidP="00C02D3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FFC029" wp14:editId="137BC5C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CB70" w14:textId="77777777" w:rsidR="0027737C" w:rsidRDefault="0027737C" w:rsidP="0027737C">
      <w:r>
        <w:separator/>
      </w:r>
    </w:p>
  </w:footnote>
  <w:footnote w:type="continuationSeparator" w:id="0">
    <w:p w14:paraId="46900D8A" w14:textId="77777777" w:rsidR="0027737C" w:rsidRDefault="0027737C" w:rsidP="00277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C09F7"/>
    <w:multiLevelType w:val="hybridMultilevel"/>
    <w:tmpl w:val="098456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5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97F17"/>
    <w:multiLevelType w:val="hybridMultilevel"/>
    <w:tmpl w:val="D31A1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102BC"/>
    <w:multiLevelType w:val="hybridMultilevel"/>
    <w:tmpl w:val="2FDEB0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24E0A"/>
    <w:multiLevelType w:val="hybridMultilevel"/>
    <w:tmpl w:val="50AAD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3662F"/>
    <w:multiLevelType w:val="hybridMultilevel"/>
    <w:tmpl w:val="C36A51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3534D"/>
    <w:multiLevelType w:val="hybridMultilevel"/>
    <w:tmpl w:val="674406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7"/>
  </w:num>
  <w:num w:numId="6">
    <w:abstractNumId w:val="13"/>
  </w:num>
  <w:num w:numId="7">
    <w:abstractNumId w:val="12"/>
  </w:num>
  <w:num w:numId="8">
    <w:abstractNumId w:val="1"/>
  </w:num>
  <w:num w:numId="9">
    <w:abstractNumId w:val="0"/>
  </w:num>
  <w:num w:numId="10">
    <w:abstractNumId w:val="4"/>
  </w:num>
  <w:num w:numId="11">
    <w:abstractNumId w:val="10"/>
  </w:num>
  <w:num w:numId="12">
    <w:abstractNumId w:val="17"/>
  </w:num>
  <w:num w:numId="13">
    <w:abstractNumId w:val="9"/>
  </w:num>
  <w:num w:numId="14">
    <w:abstractNumId w:val="15"/>
  </w:num>
  <w:num w:numId="15">
    <w:abstractNumId w:val="8"/>
  </w:num>
  <w:num w:numId="16">
    <w:abstractNumId w:val="14"/>
  </w:num>
  <w:num w:numId="17">
    <w:abstractNumId w:val="18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DC0"/>
    <w:rsid w:val="0001440F"/>
    <w:rsid w:val="00056C4C"/>
    <w:rsid w:val="000D4228"/>
    <w:rsid w:val="001F3534"/>
    <w:rsid w:val="00264DAF"/>
    <w:rsid w:val="0027737C"/>
    <w:rsid w:val="002E4E95"/>
    <w:rsid w:val="00342209"/>
    <w:rsid w:val="00382386"/>
    <w:rsid w:val="003C7F6F"/>
    <w:rsid w:val="00425439"/>
    <w:rsid w:val="00460241"/>
    <w:rsid w:val="0046205C"/>
    <w:rsid w:val="00587F32"/>
    <w:rsid w:val="005B53A6"/>
    <w:rsid w:val="006019C7"/>
    <w:rsid w:val="00767B55"/>
    <w:rsid w:val="0077063D"/>
    <w:rsid w:val="00821E24"/>
    <w:rsid w:val="008D18FB"/>
    <w:rsid w:val="009402A8"/>
    <w:rsid w:val="009410AE"/>
    <w:rsid w:val="009570F0"/>
    <w:rsid w:val="009A1E8E"/>
    <w:rsid w:val="009E0607"/>
    <w:rsid w:val="00A26FF8"/>
    <w:rsid w:val="00A8782B"/>
    <w:rsid w:val="00BB6046"/>
    <w:rsid w:val="00C02D3A"/>
    <w:rsid w:val="00C70DC0"/>
    <w:rsid w:val="00C82F39"/>
    <w:rsid w:val="00C90E98"/>
    <w:rsid w:val="00CC237F"/>
    <w:rsid w:val="00CF071B"/>
    <w:rsid w:val="00D11D41"/>
    <w:rsid w:val="00D364B6"/>
    <w:rsid w:val="00D96597"/>
    <w:rsid w:val="00DD2927"/>
    <w:rsid w:val="00E022CA"/>
    <w:rsid w:val="00F51406"/>
    <w:rsid w:val="00F5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FB0FA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37C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37C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2021-12-06T06:44:00Z</dcterms:created>
  <dcterms:modified xsi:type="dcterms:W3CDTF">2021-12-06T06:44:00Z</dcterms:modified>
</cp:coreProperties>
</file>