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071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275B9BD" w:rsidR="00EE29C2" w:rsidRPr="00D7596A" w:rsidRDefault="00490931" w:rsidP="009071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Patterns in</w:t>
            </w:r>
            <w:r w:rsidR="00582DD6" w:rsidRPr="00582DD6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 Cycles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071DF">
        <w:trPr>
          <w:trHeight w:hRule="exact" w:val="257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FF0C5" w14:textId="77777777" w:rsidR="00490931" w:rsidRPr="00490931" w:rsidRDefault="00490931" w:rsidP="009071DF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49093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Student recognizes the pattern is a cycle but struggles to identify the pattern core.</w:t>
            </w:r>
          </w:p>
          <w:p w14:paraId="1EA1DD93" w14:textId="50F3B3FC" w:rsidR="006A6BFF" w:rsidRDefault="00AE74DD" w:rsidP="009071D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B0771BE" wp14:editId="2B6DFAEC">
                  <wp:extent cx="952500" cy="952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81" cy="95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77181D2A" w:rsidR="00345039" w:rsidRPr="006A6BFF" w:rsidRDefault="00490931" w:rsidP="009071D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9741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“I can’t find the core. </w:t>
            </w:r>
            <w:r w:rsidR="006A6B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br/>
              <w:t>I don’t see parts that repeat.</w:t>
            </w:r>
            <w:r w:rsidRPr="0089741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7929EF" w14:textId="77777777" w:rsidR="00490931" w:rsidRPr="00490931" w:rsidRDefault="00490931" w:rsidP="009071DF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49093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Student recognizes the pattern is a cycle but struggles to identify the missing element.</w:t>
            </w:r>
          </w:p>
          <w:p w14:paraId="299D7D04" w14:textId="4A7728DB" w:rsidR="006A6BFF" w:rsidRDefault="009071DF" w:rsidP="009071DF">
            <w:pPr>
              <w:pStyle w:val="tbtxt"/>
              <w:rPr>
                <w:rFonts w:cs="Arial"/>
                <w:i/>
                <w:iCs/>
                <w:color w:val="626365"/>
                <w:sz w:val="19"/>
                <w:szCs w:val="19"/>
                <w:lang w:val="en-CA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sz w:val="30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7C35D00A" wp14:editId="5A28CB38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67310</wp:posOffset>
                  </wp:positionV>
                  <wp:extent cx="2200275" cy="736656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3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9E431" w14:textId="0AB5F456" w:rsidR="00490931" w:rsidRDefault="00490931" w:rsidP="009071DF">
            <w:pPr>
              <w:pStyle w:val="tbtx1stindented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  <w:p w14:paraId="016B5014" w14:textId="0CEBB1A9" w:rsidR="00AE74DD" w:rsidRDefault="00AE74DD" w:rsidP="009071DF">
            <w:pPr>
              <w:pStyle w:val="tbtx1stindented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  <w:p w14:paraId="490B622F" w14:textId="77777777" w:rsidR="00AE74DD" w:rsidRDefault="00AE74DD" w:rsidP="009071DF">
            <w:pPr>
              <w:pStyle w:val="tbtx1stindented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  <w:p w14:paraId="578E2D71" w14:textId="6A0917A1" w:rsidR="00AE74DD" w:rsidRDefault="00AE74DD" w:rsidP="009071DF">
            <w:pPr>
              <w:pStyle w:val="TableParagrap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C7817" w14:textId="77777777" w:rsidR="009071DF" w:rsidRDefault="009071DF" w:rsidP="009071DF">
            <w:pPr>
              <w:pStyle w:val="TableParagrap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95AA5C" w14:textId="4D83E251" w:rsidR="00661689" w:rsidRPr="006A6BFF" w:rsidRDefault="00490931" w:rsidP="009071D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9741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“I know they’re the seasons.”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5696069" w:rsidR="00DA7F58" w:rsidRPr="00DA7F58" w:rsidRDefault="00490931" w:rsidP="009071DF">
            <w:pPr>
              <w:tabs>
                <w:tab w:val="left" w:pos="920"/>
              </w:tabs>
            </w:pPr>
            <w:r w:rsidRPr="0049093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has difficulty describing change and constancy in cycles.</w:t>
            </w:r>
          </w:p>
        </w:tc>
      </w:tr>
      <w:tr w:rsidR="00EE29C2" w14:paraId="01BA3F47" w14:textId="77777777" w:rsidTr="009071D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9071DF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071DF">
        <w:trPr>
          <w:trHeight w:val="153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9071D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9071D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9071DF">
            <w:pPr>
              <w:rPr>
                <w:noProof/>
                <w:lang w:eastAsia="en-CA"/>
              </w:rPr>
            </w:pPr>
          </w:p>
        </w:tc>
      </w:tr>
      <w:tr w:rsidR="005D7519" w14:paraId="72AC45F2" w14:textId="77777777" w:rsidTr="009071DF">
        <w:trPr>
          <w:trHeight w:hRule="exact" w:val="22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1BC49" w14:textId="7323BD01" w:rsidR="005D7519" w:rsidRPr="002429E8" w:rsidRDefault="002429E8" w:rsidP="00907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429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creates different representations of the same cycle but does not recognize the cycles are the same. </w:t>
            </w:r>
          </w:p>
          <w:p w14:paraId="040B9AF2" w14:textId="32D1CDE9" w:rsidR="002429E8" w:rsidRPr="002429E8" w:rsidRDefault="00AE74DD" w:rsidP="009071DF">
            <w:pPr>
              <w:pStyle w:val="Default"/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ECD44EF" wp14:editId="191CF439">
                  <wp:extent cx="1971675" cy="990180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983" cy="10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E6893D" w14:textId="0AF63371" w:rsidR="002429E8" w:rsidRPr="002429E8" w:rsidRDefault="009071DF" w:rsidP="00907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9E71D4" wp14:editId="609C93BF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259080</wp:posOffset>
                  </wp:positionV>
                  <wp:extent cx="952500" cy="9525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9E8" w:rsidRPr="002429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has difficulty extending the pattern in the cycle.</w:t>
            </w:r>
          </w:p>
          <w:p w14:paraId="0CFBA4A4" w14:textId="6CD6E403" w:rsidR="005D7519" w:rsidRDefault="005D7519" w:rsidP="009071DF">
            <w:pPr>
              <w:pStyle w:val="Default"/>
              <w:jc w:val="center"/>
            </w:pPr>
          </w:p>
          <w:p w14:paraId="44EC087A" w14:textId="77777777" w:rsidR="00AE74DD" w:rsidRDefault="00AE74DD" w:rsidP="009071DF">
            <w:pPr>
              <w:pStyle w:val="Default"/>
              <w:jc w:val="center"/>
            </w:pPr>
          </w:p>
          <w:p w14:paraId="2B968B31" w14:textId="77777777" w:rsidR="009071DF" w:rsidRDefault="009071DF" w:rsidP="009071DF">
            <w:pPr>
              <w:pStyle w:val="Default"/>
              <w:jc w:val="center"/>
            </w:pPr>
          </w:p>
          <w:p w14:paraId="01F28802" w14:textId="77777777" w:rsidR="009071DF" w:rsidRDefault="009071DF" w:rsidP="009071DF">
            <w:pPr>
              <w:pStyle w:val="Default"/>
              <w:jc w:val="center"/>
            </w:pPr>
          </w:p>
          <w:p w14:paraId="68216167" w14:textId="77777777" w:rsidR="009071DF" w:rsidRDefault="009071DF" w:rsidP="009071DF">
            <w:pPr>
              <w:pStyle w:val="Default"/>
              <w:jc w:val="center"/>
            </w:pPr>
          </w:p>
          <w:p w14:paraId="63ED580B" w14:textId="1A70A1F5" w:rsidR="009071DF" w:rsidRPr="00015B27" w:rsidRDefault="009071DF" w:rsidP="009071DF">
            <w:pPr>
              <w:pStyle w:val="Default"/>
              <w:jc w:val="center"/>
            </w:pPr>
            <w:r w:rsidRPr="008974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t’s done. I don’t know what comes next.</w:t>
            </w:r>
            <w:r w:rsidRPr="008974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1644004" w:rsidR="005D7519" w:rsidRPr="005D7519" w:rsidRDefault="008353FD" w:rsidP="00907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8353F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recognizes patterns in cycles and identifies the pattern core and missing elements. Student describes change and constancy in the cycles, creates different representations of the same cy</w:t>
            </w:r>
            <w:r w:rsidR="006A6B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cles, and extends the patterns.</w:t>
            </w:r>
          </w:p>
        </w:tc>
      </w:tr>
      <w:tr w:rsidR="00BE7BA6" w14:paraId="2990543E" w14:textId="77777777" w:rsidTr="009071D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9071DF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071DF" w14:paraId="2FDA25CD" w14:textId="77777777" w:rsidTr="009071DF">
        <w:trPr>
          <w:trHeight w:val="153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9071DF" w:rsidRDefault="009071DF" w:rsidP="009071D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9071DF" w:rsidRDefault="009071DF" w:rsidP="009071D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9071DF" w:rsidRDefault="009071DF" w:rsidP="009071DF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2429E8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DECF" w14:textId="77777777" w:rsidR="00E21C8E" w:rsidRDefault="00E21C8E" w:rsidP="00CA2529">
      <w:pPr>
        <w:spacing w:after="0" w:line="240" w:lineRule="auto"/>
      </w:pPr>
      <w:r>
        <w:separator/>
      </w:r>
    </w:p>
  </w:endnote>
  <w:endnote w:type="continuationSeparator" w:id="0">
    <w:p w14:paraId="3BDFE282" w14:textId="77777777" w:rsidR="00E21C8E" w:rsidRDefault="00E21C8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2976EEED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F13FAB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0736" w14:textId="77777777" w:rsidR="00E21C8E" w:rsidRDefault="00E21C8E" w:rsidP="00CA2529">
      <w:pPr>
        <w:spacing w:after="0" w:line="240" w:lineRule="auto"/>
      </w:pPr>
      <w:r>
        <w:separator/>
      </w:r>
    </w:p>
  </w:footnote>
  <w:footnote w:type="continuationSeparator" w:id="0">
    <w:p w14:paraId="2B021C8D" w14:textId="77777777" w:rsidR="00E21C8E" w:rsidRDefault="00E21C8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75D8F7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B8E8216">
              <wp:simplePos x="0" y="0"/>
              <wp:positionH relativeFrom="column">
                <wp:posOffset>-3810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687699" w:rsidR="00E613E3" w:rsidRPr="00CB2021" w:rsidRDefault="003B55D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" filled="f" stroked="f">
              <v:textbox>
                <w:txbxContent>
                  <w:p w14:paraId="2521030B" w14:textId="38687699" w:rsidR="00E613E3" w:rsidRPr="00CB2021" w:rsidRDefault="003B55D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13FAB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4DCE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12B4682" w:rsidR="00CA2529" w:rsidRPr="00E71CBF" w:rsidRDefault="003B55D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Patterns in Cycles</w:t>
    </w:r>
    <w:r w:rsidR="00341B48">
      <w:rPr>
        <w:rFonts w:ascii="Arial" w:hAnsi="Arial" w:cs="Arial"/>
        <w:b/>
        <w:sz w:val="28"/>
        <w:szCs w:val="28"/>
      </w:rPr>
      <w:t>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5B27"/>
    <w:rsid w:val="000270BA"/>
    <w:rsid w:val="0008174D"/>
    <w:rsid w:val="00097C8F"/>
    <w:rsid w:val="000A5760"/>
    <w:rsid w:val="000A589D"/>
    <w:rsid w:val="000C2970"/>
    <w:rsid w:val="000C7349"/>
    <w:rsid w:val="00112FF1"/>
    <w:rsid w:val="00192706"/>
    <w:rsid w:val="001A7920"/>
    <w:rsid w:val="001B0641"/>
    <w:rsid w:val="001D642C"/>
    <w:rsid w:val="00207CC0"/>
    <w:rsid w:val="00240F9E"/>
    <w:rsid w:val="002429E8"/>
    <w:rsid w:val="00251CB3"/>
    <w:rsid w:val="00254851"/>
    <w:rsid w:val="00266AEC"/>
    <w:rsid w:val="00282C53"/>
    <w:rsid w:val="00297448"/>
    <w:rsid w:val="002C432C"/>
    <w:rsid w:val="002E2C78"/>
    <w:rsid w:val="003014A9"/>
    <w:rsid w:val="00341B48"/>
    <w:rsid w:val="00345039"/>
    <w:rsid w:val="00367C84"/>
    <w:rsid w:val="003B55D6"/>
    <w:rsid w:val="00483555"/>
    <w:rsid w:val="00490931"/>
    <w:rsid w:val="0052693C"/>
    <w:rsid w:val="00533313"/>
    <w:rsid w:val="00543A9A"/>
    <w:rsid w:val="0054760B"/>
    <w:rsid w:val="00572739"/>
    <w:rsid w:val="0057794F"/>
    <w:rsid w:val="00581577"/>
    <w:rsid w:val="00582DD6"/>
    <w:rsid w:val="005B3A77"/>
    <w:rsid w:val="005D7519"/>
    <w:rsid w:val="00636838"/>
    <w:rsid w:val="00661689"/>
    <w:rsid w:val="00674DCE"/>
    <w:rsid w:val="00675CC2"/>
    <w:rsid w:val="00696ABC"/>
    <w:rsid w:val="006A6BFF"/>
    <w:rsid w:val="00700119"/>
    <w:rsid w:val="00700E10"/>
    <w:rsid w:val="0070540A"/>
    <w:rsid w:val="007164AD"/>
    <w:rsid w:val="007379CB"/>
    <w:rsid w:val="00747DFD"/>
    <w:rsid w:val="0079686E"/>
    <w:rsid w:val="007B6020"/>
    <w:rsid w:val="007C0246"/>
    <w:rsid w:val="00806CAF"/>
    <w:rsid w:val="00812B77"/>
    <w:rsid w:val="008238EA"/>
    <w:rsid w:val="00832B16"/>
    <w:rsid w:val="008353FD"/>
    <w:rsid w:val="008976C0"/>
    <w:rsid w:val="009071DF"/>
    <w:rsid w:val="00920070"/>
    <w:rsid w:val="009503D7"/>
    <w:rsid w:val="00994C77"/>
    <w:rsid w:val="009B6FF8"/>
    <w:rsid w:val="009D558C"/>
    <w:rsid w:val="00A3477E"/>
    <w:rsid w:val="00A43E96"/>
    <w:rsid w:val="00A502EE"/>
    <w:rsid w:val="00AE494A"/>
    <w:rsid w:val="00AE74DD"/>
    <w:rsid w:val="00B17D03"/>
    <w:rsid w:val="00B50F28"/>
    <w:rsid w:val="00B60880"/>
    <w:rsid w:val="00B9593A"/>
    <w:rsid w:val="00BA072D"/>
    <w:rsid w:val="00BA10A4"/>
    <w:rsid w:val="00BA5DDF"/>
    <w:rsid w:val="00BD5ACB"/>
    <w:rsid w:val="00BE7B28"/>
    <w:rsid w:val="00BE7BA6"/>
    <w:rsid w:val="00C6723A"/>
    <w:rsid w:val="00C72956"/>
    <w:rsid w:val="00C93FDE"/>
    <w:rsid w:val="00C957B8"/>
    <w:rsid w:val="00CA2529"/>
    <w:rsid w:val="00CA44B0"/>
    <w:rsid w:val="00CB0CD3"/>
    <w:rsid w:val="00CB2021"/>
    <w:rsid w:val="00CC3B8C"/>
    <w:rsid w:val="00CD4840"/>
    <w:rsid w:val="00CF3ED1"/>
    <w:rsid w:val="00D018A4"/>
    <w:rsid w:val="00D7596A"/>
    <w:rsid w:val="00D90262"/>
    <w:rsid w:val="00DA1368"/>
    <w:rsid w:val="00DA7F58"/>
    <w:rsid w:val="00DB4226"/>
    <w:rsid w:val="00DB4EC8"/>
    <w:rsid w:val="00DD6F23"/>
    <w:rsid w:val="00E04202"/>
    <w:rsid w:val="00E16179"/>
    <w:rsid w:val="00E21C8E"/>
    <w:rsid w:val="00E45E3B"/>
    <w:rsid w:val="00E613E3"/>
    <w:rsid w:val="00E71CBF"/>
    <w:rsid w:val="00E95A12"/>
    <w:rsid w:val="00EA669D"/>
    <w:rsid w:val="00EE29C2"/>
    <w:rsid w:val="00EF0E65"/>
    <w:rsid w:val="00F10556"/>
    <w:rsid w:val="00F13FAB"/>
    <w:rsid w:val="00F155A2"/>
    <w:rsid w:val="00F353E0"/>
    <w:rsid w:val="00F749BE"/>
    <w:rsid w:val="00F86C1E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1stindented">
    <w:name w:val="tb_tx_1st_indented"/>
    <w:basedOn w:val="Normal"/>
    <w:rsid w:val="00490931"/>
    <w:pPr>
      <w:widowControl w:val="0"/>
      <w:numPr>
        <w:numId w:val="1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90931"/>
    <w:pPr>
      <w:widowControl w:val="0"/>
      <w:spacing w:after="0" w:line="240" w:lineRule="auto"/>
    </w:pPr>
    <w:rPr>
      <w:lang w:val="en-US"/>
    </w:rPr>
  </w:style>
  <w:style w:type="paragraph" w:customStyle="1" w:styleId="tbtxt">
    <w:name w:val="tb_txt"/>
    <w:basedOn w:val="Normal"/>
    <w:rsid w:val="006A6BFF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Normal"/>
    <w:rsid w:val="006A6BFF"/>
    <w:pPr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Arial Black" w:eastAsia="Cambria" w:hAnsi="Arial Black" w:cs="ErgoLTPro-DemiCondensed"/>
      <w:color w:val="F2114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55A43-0FAE-4C73-9E54-044E85AEC91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34C53CF-12E6-4C6B-87B3-9A4107EC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649CD-460F-4FC1-81F1-A22A5DAC0A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D70BE-E8EF-4893-A6A5-4FB42FABD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12</cp:revision>
  <cp:lastPrinted>2022-11-17T13:49:00Z</cp:lastPrinted>
  <dcterms:created xsi:type="dcterms:W3CDTF">2022-09-29T19:52:00Z</dcterms:created>
  <dcterms:modified xsi:type="dcterms:W3CDTF">2022-12-09T17:32:00Z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