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B60E" w14:textId="60E12938" w:rsidR="0030519D" w:rsidRDefault="0030519D" w:rsidP="0030519D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0528" behindDoc="0" locked="0" layoutInCell="1" hidden="0" allowOverlap="1" wp14:anchorId="0CB030A5" wp14:editId="5E46F1A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99135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Manitoba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63F6F0EE" w14:textId="7C803A76" w:rsidR="0030519D" w:rsidRPr="00557B55" w:rsidRDefault="0030519D" w:rsidP="0030519D">
      <w:pPr>
        <w:jc w:val="center"/>
        <w:rPr>
          <w:rFonts w:ascii="Calibri" w:hAnsi="Calibri" w:cstheme="majorHAnsi"/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(Le nombre)</w:t>
      </w:r>
    </w:p>
    <w:p w14:paraId="1385BCFF" w14:textId="77777777" w:rsidR="0030519D" w:rsidRPr="00236F4C" w:rsidRDefault="0030519D" w:rsidP="0030519D">
      <w:pPr>
        <w:jc w:val="center"/>
        <w:rPr>
          <w:sz w:val="28"/>
          <w:szCs w:val="28"/>
          <w:lang w:val="fr-CA"/>
        </w:rPr>
      </w:pP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600142" w14:paraId="7B3633F2" w14:textId="77777777" w:rsidTr="00B828EE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7B3633EE" w14:textId="7C5290A4" w:rsidR="00DC08C1" w:rsidRPr="00ED7D19" w:rsidRDefault="00D52C7D" w:rsidP="00DD0BE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D7D19">
              <w:rPr>
                <w:rFonts w:asciiTheme="majorHAnsi" w:hAnsiTheme="majorHAnsi" w:cstheme="majorHAnsi"/>
                <w:b/>
                <w:sz w:val="22"/>
                <w:szCs w:val="22"/>
              </w:rPr>
              <w:t>Résultats d</w:t>
            </w:r>
            <w:r w:rsidR="00991358">
              <w:rPr>
                <w:rFonts w:asciiTheme="majorHAnsi" w:hAnsiTheme="majorHAnsi" w:cstheme="majorHAnsi"/>
                <w:b/>
                <w:sz w:val="22"/>
                <w:szCs w:val="22"/>
              </w:rPr>
              <w:t>’</w:t>
            </w:r>
            <w:r w:rsidRPr="00ED7D19">
              <w:rPr>
                <w:rFonts w:asciiTheme="majorHAnsi" w:hAnsiTheme="majorHAns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7B3633EF" w14:textId="244DC2D2" w:rsidR="00DC08C1" w:rsidRPr="00ED7D19" w:rsidRDefault="00D52C7D" w:rsidP="00DD0BE3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D7D19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 w:rsidRPr="00ED7D19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e</w:t>
            </w:r>
            <w:r w:rsidRPr="00ED7D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année,</w:t>
            </w:r>
            <w:r w:rsidR="00DC08C1" w:rsidRPr="00ED7D1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Matholog</w:t>
            </w:r>
            <w:r w:rsidRPr="00ED7D19">
              <w:rPr>
                <w:rFonts w:asciiTheme="majorHAnsi" w:hAnsiTheme="majorHAnsi" w:cstheme="majorHAnsi"/>
                <w:b/>
                <w:sz w:val="22"/>
                <w:szCs w:val="22"/>
              </w:rPr>
              <w:t>ie</w:t>
            </w:r>
            <w:r w:rsidR="00DC08C1" w:rsidRPr="00ED7D19">
              <w:rPr>
                <w:rFonts w:asciiTheme="majorHAnsi" w:hAnsiTheme="majorHAnsi" w:cstheme="majorHAnsi"/>
                <w:b/>
                <w:sz w:val="22"/>
                <w:szCs w:val="22"/>
              </w:rPr>
              <w:t>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E"/>
          </w:tcPr>
          <w:p w14:paraId="7B3633F1" w14:textId="2607D6FB" w:rsidR="00DC08C1" w:rsidRPr="00953EA8" w:rsidRDefault="00953EA8" w:rsidP="00DD0BE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B828EE" w:rsidRPr="00600142" w14:paraId="2EABC119" w14:textId="77777777" w:rsidTr="00DE6830"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7DE22C" w14:textId="09622877" w:rsidR="00B828EE" w:rsidRPr="00ED7D19" w:rsidRDefault="00D52C7D" w:rsidP="00DD0BE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D7D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ED7D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747E5C67" w14:textId="73E04FF5" w:rsidR="00B828EE" w:rsidRPr="00ED7D19" w:rsidRDefault="00C90596" w:rsidP="00DD0BE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D7D19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Développer le sens du nombre</w:t>
            </w:r>
            <w:r w:rsidR="00B828EE" w:rsidRPr="00ED7D19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DC08C1" w:rsidRPr="00600142" w14:paraId="7B363401" w14:textId="77777777" w:rsidTr="00A47CF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A36D" w14:textId="28CCBB2A" w:rsidR="00DC08C1" w:rsidRPr="00ED7D19" w:rsidRDefault="00D52C7D" w:rsidP="00DD0BE3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ED7D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ED7D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3F6" w14:textId="78AA9EC8" w:rsidR="00DC08C1" w:rsidRPr="00ED7D19" w:rsidRDefault="00CD21D7" w:rsidP="00DD0BE3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ED7D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5.N.</w:t>
            </w:r>
            <w:r w:rsidR="00DC08C1" w:rsidRPr="00ED7D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1.</w:t>
            </w:r>
            <w:r w:rsidR="00DC08C1" w:rsidRPr="00ED7D19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C90596" w:rsidRPr="00ED7D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les nombres jusqu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C90596" w:rsidRPr="00ED7D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1 000 000</w:t>
            </w:r>
            <w:r w:rsidR="00DC08C1" w:rsidRPr="00ED7D19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  <w:p w14:paraId="2957C108" w14:textId="77777777" w:rsidR="00DC08C1" w:rsidRPr="00ED7D19" w:rsidRDefault="00DC08C1" w:rsidP="00DD0BE3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3F7" w14:textId="2F4F34A5" w:rsidR="00DC08C1" w:rsidRPr="00ED7D19" w:rsidRDefault="00DC08C1" w:rsidP="00DD0BE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35F1" w14:textId="3CC5CA93" w:rsidR="00DC08C1" w:rsidRPr="00771414" w:rsidRDefault="00771414" w:rsidP="00DD0BE3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</w:t>
            </w:r>
            <w:r w:rsidR="00DC08C1"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1</w:t>
            </w: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DC08C1"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: </w:t>
            </w: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Les liens entre les nombres et la valeur de position</w:t>
            </w:r>
          </w:p>
          <w:p w14:paraId="4E7C4E82" w14:textId="146A3A21" w:rsidR="007C292C" w:rsidRPr="007038C1" w:rsidRDefault="00DC08C1" w:rsidP="00DD0BE3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</w:t>
            </w:r>
            <w:r w:rsidR="00DC07E3"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7038C1"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nombres plus grands</w:t>
            </w:r>
          </w:p>
          <w:p w14:paraId="4143365E" w14:textId="0F9EC4EE" w:rsidR="00DC08C1" w:rsidRPr="007038C1" w:rsidRDefault="00DC08C1" w:rsidP="00DD0BE3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="00DC07E3"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7038C1"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des nombres plus grands</w:t>
            </w:r>
          </w:p>
          <w:p w14:paraId="7B3633F8" w14:textId="1E47E4F3" w:rsidR="00DC08C1" w:rsidRPr="007038C1" w:rsidRDefault="001B662F" w:rsidP="00DD0BE3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DC07E3"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DC07E3"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Approfondissement :</w:t>
            </w:r>
            <w:r w:rsidRPr="007038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7038C1" w:rsidRPr="007038C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liens entre les nombres et la valeur de position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329A" w14:textId="5AF21568" w:rsidR="006A095F" w:rsidRPr="00F31238" w:rsidRDefault="006A095F" w:rsidP="006A095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 est infini.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entiers à l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521E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-</w:t>
            </w:r>
            <w:r w:rsidRPr="00521E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Approfondir sa compréhension des nombres entiers jusqu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</w:t>
            </w:r>
            <w:r w:rsidR="006001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00</w:t>
            </w:r>
            <w:r w:rsidR="006001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</w:t>
            </w:r>
            <w:r w:rsidRPr="006226F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 000.</w:t>
            </w:r>
          </w:p>
          <w:p w14:paraId="12A9F612" w14:textId="77777777" w:rsidR="006A095F" w:rsidRPr="002465D2" w:rsidRDefault="006A095F" w:rsidP="006A095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Comparer et ordonner des quantités (multitude ou magnitude) </w:t>
            </w:r>
          </w:p>
          <w:p w14:paraId="1D51C5E4" w14:textId="6102151C" w:rsidR="006A095F" w:rsidRPr="00F31238" w:rsidRDefault="006A095F" w:rsidP="006A095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465D2">
              <w:rPr>
                <w:sz w:val="20"/>
                <w:szCs w:val="20"/>
                <w:lang w:val="fr-CA"/>
              </w:rPr>
              <w:t xml:space="preserve">-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et les écrire à l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aide des symboles &lt;, =, &gt;.</w:t>
            </w:r>
          </w:p>
          <w:p w14:paraId="65217BE4" w14:textId="77777777" w:rsidR="006A095F" w:rsidRPr="00666B7A" w:rsidRDefault="006A095F" w:rsidP="006A095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666B7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509ABF48" w14:textId="77777777" w:rsidR="006A095F" w:rsidRPr="006A095F" w:rsidRDefault="006A095F" w:rsidP="006A095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6B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Arrondir des nombres entiers en se servant de sa compréhension de la valeur de position (p. ex., 4 736 peut être arrondi à 5 000, 4 700 ou 4 740).</w:t>
            </w:r>
            <w:r w:rsidRPr="00666B7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1933E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</w:p>
          <w:p w14:paraId="5BA904BF" w14:textId="77777777" w:rsidR="006A095F" w:rsidRPr="00366C97" w:rsidRDefault="006A095F" w:rsidP="006A095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66C9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167A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Composer et décomposer des nombres entiers en les divisant de manière standard et non standard (p. ex., 1 000 correspond à 10 centaines ou 100 dizaines).</w:t>
            </w:r>
          </w:p>
          <w:p w14:paraId="7E27FA2F" w14:textId="77777777" w:rsidR="006A095F" w:rsidRPr="001E3138" w:rsidRDefault="006A095F" w:rsidP="006A095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Regrouper des quantités en unités de base 10 </w:t>
            </w:r>
          </w:p>
          <w:p w14:paraId="5EB5E55E" w14:textId="77777777" w:rsidR="006A095F" w:rsidRPr="001E3138" w:rsidRDefault="006A095F" w:rsidP="006A095F">
            <w:pPr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</w:pPr>
            <w:r w:rsidRPr="001E3138">
              <w:rPr>
                <w:sz w:val="20"/>
                <w:szCs w:val="20"/>
                <w:lang w:val="fr-CA"/>
              </w:rPr>
              <w:t xml:space="preserve">- 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Écrire et lire des nombres entiers sous plusieurs formes </w:t>
            </w:r>
            <w:r w:rsidRPr="001E3138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(p. ex., 1 358; mille-trois-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cent-cinquante-huit; </w:t>
            </w:r>
            <w:r w:rsidRPr="001E3138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>1 000 + 300 + 50 + 8).</w:t>
            </w:r>
          </w:p>
          <w:p w14:paraId="7B363400" w14:textId="0674F591" w:rsidR="00DC08C1" w:rsidRPr="006A095F" w:rsidRDefault="006A095F" w:rsidP="006A095F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E3138">
              <w:rPr>
                <w:sz w:val="20"/>
                <w:szCs w:val="20"/>
                <w:lang w:val="fr-CA"/>
              </w:rPr>
              <w:t xml:space="preserve">- 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il est une position à droite.</w:t>
            </w:r>
          </w:p>
        </w:tc>
      </w:tr>
    </w:tbl>
    <w:p w14:paraId="6A999086" w14:textId="77777777" w:rsidR="00DE6830" w:rsidRPr="006A095F" w:rsidRDefault="00DE6830">
      <w:pPr>
        <w:rPr>
          <w:lang w:val="fr-CA"/>
        </w:rPr>
      </w:pPr>
      <w:r w:rsidRPr="006A095F">
        <w:rPr>
          <w:lang w:val="fr-CA"/>
        </w:rPr>
        <w:br w:type="page"/>
      </w: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600142" w14:paraId="7B363414" w14:textId="77777777" w:rsidTr="00A47CFF">
        <w:tc>
          <w:tcPr>
            <w:tcW w:w="3685" w:type="dxa"/>
            <w:shd w:val="clear" w:color="auto" w:fill="auto"/>
          </w:tcPr>
          <w:p w14:paraId="5F60A920" w14:textId="48A69C74" w:rsidR="00600325" w:rsidRPr="007B215D" w:rsidRDefault="00600325" w:rsidP="0060032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5.N.2. Appliquer des stratégies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estimation, y compris :</w:t>
            </w:r>
          </w:p>
          <w:p w14:paraId="254FD4C3" w14:textId="6000CFF8" w:rsidR="00600325" w:rsidRPr="007B215D" w:rsidRDefault="00600325" w:rsidP="00600325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approximation selon le premier chiffre;</w:t>
            </w:r>
          </w:p>
          <w:p w14:paraId="6FB4127C" w14:textId="77777777" w:rsidR="00600325" w:rsidRPr="007B215D" w:rsidRDefault="00600325" w:rsidP="00600325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compensation;</w:t>
            </w:r>
          </w:p>
          <w:p w14:paraId="59D79C3D" w14:textId="77777777" w:rsidR="00600325" w:rsidRPr="007B215D" w:rsidRDefault="00600325" w:rsidP="00600325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nombres complémentaires (nombres compatibles)</w:t>
            </w:r>
          </w:p>
          <w:p w14:paraId="7B36340B" w14:textId="20CDCF25" w:rsidR="00600325" w:rsidRPr="007B215D" w:rsidRDefault="00600325" w:rsidP="0060032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dans des contextes de résolution de problèmes.</w:t>
            </w:r>
          </w:p>
        </w:tc>
        <w:tc>
          <w:tcPr>
            <w:tcW w:w="2700" w:type="dxa"/>
            <w:shd w:val="clear" w:color="auto" w:fill="auto"/>
          </w:tcPr>
          <w:p w14:paraId="46309D1B" w14:textId="47CF8366" w:rsidR="00DC08C1" w:rsidRPr="00BE412E" w:rsidRDefault="00BE412E" w:rsidP="00E410BC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1 : Les liens entre les nombres et la valeur de position</w:t>
            </w:r>
          </w:p>
          <w:p w14:paraId="0A418D9F" w14:textId="7B90BFBA" w:rsidR="001B662F" w:rsidRPr="00BE412E" w:rsidRDefault="007C292C" w:rsidP="00E410BC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E412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</w:t>
            </w:r>
            <w:r w:rsidR="00DC07E3" w:rsidRPr="00BE412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DC08C1" w:rsidRPr="00BE412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E412E" w:rsidRPr="00BE412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Faire une estimation pour résoudre des problèmes</w:t>
            </w:r>
          </w:p>
          <w:p w14:paraId="434FBAA2" w14:textId="52B65B60" w:rsidR="004047C6" w:rsidRPr="002B4C0C" w:rsidRDefault="004047C6" w:rsidP="00E410BC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B4C0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CC01B5" w:rsidRPr="002B4C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</w:t>
            </w:r>
            <w:r w:rsidR="00CC01B5"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="002B4C0C"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</w:t>
            </w:r>
            <w:r w:rsidR="009913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="002B4C0C"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aisance avec l</w:t>
            </w:r>
            <w:r w:rsidR="009913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="002B4C0C" w:rsidRPr="002B4C0C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addition et la soustraction</w:t>
            </w:r>
          </w:p>
          <w:p w14:paraId="58FF360F" w14:textId="0140A363" w:rsidR="004047C6" w:rsidRPr="002B4C0C" w:rsidRDefault="004047C6" w:rsidP="00E410BC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B4C0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</w:t>
            </w:r>
            <w:r w:rsidR="00DC07E3" w:rsidRPr="002B4C0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2B4C0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2B4C0C" w:rsidRPr="002B4C0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des sommes et des différences</w:t>
            </w:r>
          </w:p>
          <w:p w14:paraId="09FE29F0" w14:textId="77777777" w:rsidR="001B662F" w:rsidRPr="002B4C0C" w:rsidRDefault="001B662F" w:rsidP="00E410BC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2DC20EC1" w14:textId="755D2824" w:rsidR="00212433" w:rsidRPr="004667C2" w:rsidRDefault="00CC01B5" w:rsidP="00E410BC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="00212433"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212433"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: </w:t>
            </w:r>
            <w:r w:rsidR="004667C2"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="004667C2"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08BCD3DD" w14:textId="009F44D0" w:rsidR="00212433" w:rsidRPr="00646BE4" w:rsidRDefault="001C4A0C" w:rsidP="00E410BC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46B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20</w:t>
            </w:r>
            <w:r w:rsidR="00DC07E3" w:rsidRPr="00646B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212433" w:rsidRPr="00646B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646BE4" w:rsidRPr="00646B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Faire une estimation pour multiplier et diviser</w:t>
            </w:r>
          </w:p>
          <w:p w14:paraId="7B36340C" w14:textId="3468F835" w:rsidR="00DC08C1" w:rsidRPr="00646BE4" w:rsidRDefault="00DC08C1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shd w:val="clear" w:color="auto" w:fill="auto"/>
          </w:tcPr>
          <w:p w14:paraId="5A2B90F6" w14:textId="77777777" w:rsidR="003E3384" w:rsidRPr="002465D2" w:rsidRDefault="003E3384" w:rsidP="003E3384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Comparer et ordonner des quantités (multitude ou magnitude) </w:t>
            </w:r>
          </w:p>
          <w:p w14:paraId="546500C3" w14:textId="71200CF0" w:rsidR="003E3384" w:rsidRPr="00F31238" w:rsidRDefault="003E3384" w:rsidP="003E338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465D2">
              <w:rPr>
                <w:sz w:val="20"/>
                <w:szCs w:val="20"/>
                <w:lang w:val="fr-CA"/>
              </w:rPr>
              <w:t xml:space="preserve">-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et les écrire à l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2465D2">
              <w:rPr>
                <w:rFonts w:asciiTheme="majorHAnsi" w:hAnsiTheme="majorHAnsi" w:cs="Open Sans"/>
                <w:sz w:val="20"/>
                <w:szCs w:val="20"/>
                <w:lang w:val="fr-CA"/>
              </w:rPr>
              <w:t>aide des symboles &lt;, =, &gt;.</w:t>
            </w:r>
          </w:p>
          <w:p w14:paraId="41DB190C" w14:textId="77777777" w:rsidR="003E3384" w:rsidRPr="00666B7A" w:rsidRDefault="003E3384" w:rsidP="003E33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666B7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632A0855" w14:textId="2C563A87" w:rsidR="008775BE" w:rsidRPr="00290D64" w:rsidRDefault="003E3384" w:rsidP="008775B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6B7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Arrondir des nombres entiers en se servant de sa compréhension de la valeur de position (p. ex., 4 736 peut être arrondi à 5 000, 4 700 ou 4 740).</w:t>
            </w:r>
            <w:r w:rsidR="00212433" w:rsidRPr="003E33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8775BE"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99135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="008775BE"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5E8E9F3D" w14:textId="77777777" w:rsidR="008775BE" w:rsidRPr="003D5CB1" w:rsidRDefault="008775BE" w:rsidP="008775B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B7592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3D5C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3D5CB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-</w:t>
            </w:r>
            <w:r w:rsidRPr="003D5C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234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3D5CB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13" w14:textId="5D4955E9" w:rsidR="00DC08C1" w:rsidRPr="008775BE" w:rsidRDefault="008775BE" w:rsidP="008775BE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7533B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D7533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opérations comprenant des nombres entiers en les mettant en contexte (p. ex., combien d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autobus sont nécessaires pour amener les classes de 8</w:t>
            </w:r>
            <w:r w:rsidRPr="00D7533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?).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D7533B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faire un calcul mental, utiliser des algorithmes, calculer le coût d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une transaction </w:t>
            </w:r>
            <w:r w:rsidRPr="00D7533B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 xml:space="preserve">et la monnaie due, économiser 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de l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D7533B">
              <w:rPr>
                <w:rFonts w:asciiTheme="majorHAnsi" w:hAnsiTheme="majorHAnsi" w:cs="Open Sans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600142" w14:paraId="7B36341E" w14:textId="77777777" w:rsidTr="00A47CFF">
        <w:tc>
          <w:tcPr>
            <w:tcW w:w="3685" w:type="dxa"/>
            <w:shd w:val="clear" w:color="auto" w:fill="auto"/>
          </w:tcPr>
          <w:p w14:paraId="1247F653" w14:textId="64306650" w:rsidR="00DC08C1" w:rsidRPr="007B215D" w:rsidRDefault="00760722" w:rsidP="00F53BF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5.N.</w:t>
            </w:r>
            <w:r w:rsidR="00DC08C1" w:rsidRPr="00953EA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3. </w:t>
            </w:r>
            <w:r w:rsidR="00C238CE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des stratégies de calcul mental pour déterminer les faits de multiplication et de division correspondants jusqu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C238CE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à 81 (9 </w:t>
            </w:r>
            <w:r w:rsidR="00C238CE" w:rsidRPr="007B215D">
              <w:rPr>
                <w:rFonts w:asciiTheme="majorHAnsi" w:hAnsiTheme="majorHAnsi" w:cstheme="majorHAnsi"/>
                <w:sz w:val="20"/>
                <w:szCs w:val="20"/>
              </w:rPr>
              <w:sym w:font="Symbol" w:char="F0B4"/>
            </w:r>
            <w:r w:rsidR="00C238CE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9).</w:t>
            </w:r>
          </w:p>
          <w:p w14:paraId="34CA6153" w14:textId="77777777" w:rsidR="004B62F0" w:rsidRPr="007B215D" w:rsidRDefault="004B62F0" w:rsidP="00F53BF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B363415" w14:textId="27C2047B" w:rsidR="004B62F0" w:rsidRPr="007B215D" w:rsidRDefault="00316D05" w:rsidP="00F53BF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rappeler des faits de multiplication jusqu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81 et les faits de division correspondants doit être acquis à la fin de la 5</w:t>
            </w:r>
            <w:r w:rsidRPr="00A33DC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 xml:space="preserve">e </w:t>
            </w: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année.</w:t>
            </w:r>
          </w:p>
        </w:tc>
        <w:tc>
          <w:tcPr>
            <w:tcW w:w="2700" w:type="dxa"/>
            <w:shd w:val="clear" w:color="auto" w:fill="auto"/>
          </w:tcPr>
          <w:p w14:paraId="5E002B20" w14:textId="07F90F11" w:rsidR="00DC08C1" w:rsidRPr="00746CCC" w:rsidRDefault="00746CCC" w:rsidP="00E410BC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2F4401FF" w14:textId="531BB951" w:rsidR="00DC08C1" w:rsidRPr="00746CCC" w:rsidRDefault="00F53BF0" w:rsidP="00E410BC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19</w:t>
            </w:r>
            <w:r w:rsidR="00DC07E3"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746CCC"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Relier les faits de multiplication et de division</w:t>
            </w:r>
          </w:p>
          <w:p w14:paraId="7B363416" w14:textId="05B80D35" w:rsidR="00DC08C1" w:rsidRPr="00746CCC" w:rsidRDefault="001B662F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25</w:t>
            </w:r>
            <w:r w:rsidR="00DC07E3"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DC07E3" w:rsidRPr="00746CC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746CCC"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99135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="00746CCC"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0C51022E" w14:textId="14329F93" w:rsidR="003B28B9" w:rsidRPr="009416D0" w:rsidRDefault="003B28B9" w:rsidP="003B28B9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99135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1ACD4C92" w14:textId="4781149B" w:rsidR="003B28B9" w:rsidRPr="009416D0" w:rsidRDefault="003B28B9" w:rsidP="003B28B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arithmétiques</w:t>
            </w:r>
            <w:r w:rsidRPr="009416D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416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aide de la propriété de la commutativité et de la propriété de l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associativité.</w:t>
            </w:r>
          </w:p>
          <w:p w14:paraId="7B36341D" w14:textId="47C2B552" w:rsidR="00DC08C1" w:rsidRPr="000B4040" w:rsidRDefault="003B28B9" w:rsidP="003B28B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addition et la soustraction).</w:t>
            </w:r>
            <w:r w:rsidRPr="00FC49C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9416D0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la nature des opérations (p. ex., 5 + 0 = 5; 7 × 1 = 7).</w:t>
            </w:r>
            <w:r w:rsidR="00212433" w:rsidRPr="003B28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0B4040" w:rsidRPr="002C191F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="000B4040"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0B4040"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- Se rappeler aisément les faits de multiplication et de division jusqu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0B4040"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100.</w:t>
            </w:r>
          </w:p>
        </w:tc>
      </w:tr>
      <w:tr w:rsidR="00DC08C1" w:rsidRPr="00600142" w14:paraId="7B363426" w14:textId="77777777" w:rsidTr="00A47CFF">
        <w:tc>
          <w:tcPr>
            <w:tcW w:w="3685" w:type="dxa"/>
            <w:shd w:val="clear" w:color="auto" w:fill="auto"/>
          </w:tcPr>
          <w:p w14:paraId="0130FE69" w14:textId="77777777" w:rsidR="008D3D34" w:rsidRPr="007B215D" w:rsidRDefault="004B62F0" w:rsidP="008D3D34">
            <w:pPr>
              <w:ind w:left="-15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5.N.</w:t>
            </w:r>
            <w:r w:rsidR="00DC08C1"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4. </w:t>
            </w:r>
            <w:r w:rsidR="008D3D34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des stratégies de calcul mental pour la multiplication telles que :</w:t>
            </w:r>
          </w:p>
          <w:p w14:paraId="04CE7690" w14:textId="77777777" w:rsidR="008D3D34" w:rsidRPr="007B215D" w:rsidRDefault="008D3D34" w:rsidP="008D3D3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annexer puis ajouter des zéros;</w:t>
            </w:r>
          </w:p>
          <w:p w14:paraId="38B39426" w14:textId="77777777" w:rsidR="008D3D34" w:rsidRPr="007B215D" w:rsidRDefault="008D3D34" w:rsidP="008D3D3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la notion de la moitié et du double;</w:t>
            </w:r>
          </w:p>
          <w:p w14:paraId="7B36341F" w14:textId="5C4751D1" w:rsidR="004B62F0" w:rsidRPr="007B215D" w:rsidRDefault="008D3D34" w:rsidP="008D3D34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servir de la distributivité.</w:t>
            </w:r>
          </w:p>
        </w:tc>
        <w:tc>
          <w:tcPr>
            <w:tcW w:w="2700" w:type="dxa"/>
            <w:shd w:val="clear" w:color="auto" w:fill="auto"/>
          </w:tcPr>
          <w:p w14:paraId="4F8907B3" w14:textId="4F1F7B80" w:rsidR="00DC08C1" w:rsidRPr="006D2628" w:rsidRDefault="006D2628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40371B0B" w14:textId="1B94C6B4" w:rsidR="002320BE" w:rsidRPr="006D2628" w:rsidRDefault="0037337E" w:rsidP="00E410BC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20</w:t>
            </w:r>
            <w:r w:rsidR="00DC07E3"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2320BE"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6D2628" w:rsidRPr="00646B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Faire une estimation pour multiplier et diviser</w:t>
            </w:r>
          </w:p>
          <w:p w14:paraId="7A56E645" w14:textId="2DAB55A9" w:rsidR="008925F9" w:rsidRPr="006D2628" w:rsidRDefault="0037337E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21</w:t>
            </w:r>
            <w:r w:rsidR="00DC07E3"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6D2628"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 stratégies pour multiplier des nombres plus grands</w:t>
            </w:r>
          </w:p>
          <w:p w14:paraId="7B363420" w14:textId="296BA4CC" w:rsidR="001B662F" w:rsidRPr="006D2628" w:rsidRDefault="001B662F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25</w:t>
            </w:r>
            <w:r w:rsidR="00DC07E3"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DC07E3" w:rsidRPr="006D262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6D2628"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99135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="006D2628"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43EBD370" w14:textId="430C9A7F" w:rsidR="00DC08C1" w:rsidRPr="00FD4763" w:rsidRDefault="00FD4763" w:rsidP="003472A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99135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62138BCB" w14:textId="77777777" w:rsidR="00FD4763" w:rsidRPr="00806E71" w:rsidRDefault="00FD4763" w:rsidP="00FD476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06E7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 xml:space="preserve">Développer la signification conceptuelle des opérations </w:t>
            </w:r>
            <w:r w:rsidRPr="00806E7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06E7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et expliquer le résultat de la multiplication et de la division de nombres entiers par des puissances de 10.</w:t>
            </w:r>
          </w:p>
          <w:p w14:paraId="7B363425" w14:textId="514D7A68" w:rsidR="00DC08C1" w:rsidRPr="00FD4763" w:rsidRDefault="00FD4763" w:rsidP="00FD476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931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DC08C1" w:rsidRPr="00600142" w14:paraId="7B36342F" w14:textId="77777777" w:rsidTr="00A47CFF">
        <w:tc>
          <w:tcPr>
            <w:tcW w:w="3685" w:type="dxa"/>
            <w:shd w:val="clear" w:color="auto" w:fill="auto"/>
          </w:tcPr>
          <w:p w14:paraId="156BD94E" w14:textId="09035829" w:rsidR="008038F5" w:rsidRPr="007B215D" w:rsidRDefault="00DC08C1" w:rsidP="008038F5">
            <w:pPr>
              <w:ind w:left="-15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5.</w:t>
            </w:r>
            <w:r w:rsidR="00D86D07" w:rsidRPr="00953EA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N.5. </w:t>
            </w:r>
            <w:r w:rsidR="008038F5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multiplication (multiplicateurs à 1 et 2 chiffres et multiplicandes jusqu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038F5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4 chiffres) de façon concrète, imagée et symbolique en :</w:t>
            </w:r>
          </w:p>
          <w:p w14:paraId="733341E3" w14:textId="77777777" w:rsidR="008038F5" w:rsidRPr="007B215D" w:rsidRDefault="008038F5" w:rsidP="002751BB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ses propres stratégies;</w:t>
            </w:r>
          </w:p>
          <w:p w14:paraId="523C5DE0" w14:textId="71ACB1E5" w:rsidR="002751BB" w:rsidRPr="007B215D" w:rsidRDefault="008038F5" w:rsidP="002751BB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algorithme standard;</w:t>
            </w:r>
          </w:p>
          <w:p w14:paraId="29312803" w14:textId="77777777" w:rsidR="002751BB" w:rsidRPr="007B215D" w:rsidRDefault="008038F5" w:rsidP="002751BB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produits</w:t>
            </w:r>
          </w:p>
          <w:p w14:paraId="4A1404E6" w14:textId="5DD8CCFC" w:rsidR="008038F5" w:rsidRPr="007B215D" w:rsidRDefault="008038F5" w:rsidP="008038F5">
            <w:pPr>
              <w:ind w:left="-15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pour résoudre des problèmes</w:t>
            </w:r>
            <w:r w:rsidR="002751BB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6C067BFE" w14:textId="77777777" w:rsidR="008038F5" w:rsidRPr="007B215D" w:rsidRDefault="008038F5" w:rsidP="00D86D07">
            <w:pPr>
              <w:ind w:left="403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13760CFE" w14:textId="77777777" w:rsidR="00DC08C1" w:rsidRPr="007B215D" w:rsidRDefault="00DC08C1" w:rsidP="00221F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27" w14:textId="1D7D8CEB" w:rsidR="00DC08C1" w:rsidRPr="007B215D" w:rsidRDefault="00DC08C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331D96A4" w14:textId="4E5748B8" w:rsidR="00DC08C1" w:rsidRPr="000E6230" w:rsidRDefault="000E6230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23629761" w14:textId="212E8D2F" w:rsidR="00DC08C1" w:rsidRPr="000E6230" w:rsidRDefault="00DC08C1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="008E707B"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="00DC07E3"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0E6230"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Multiplier des nombres entiers</w:t>
            </w:r>
          </w:p>
          <w:p w14:paraId="7B363428" w14:textId="230C7511" w:rsidR="001B662F" w:rsidRPr="000E6230" w:rsidRDefault="001B662F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25</w:t>
            </w:r>
            <w:r w:rsidR="00DC07E3"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DC07E3"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0E6230"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99135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="000E6230"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0850B5F5" w14:textId="39ECC1E5" w:rsidR="00DC08C1" w:rsidRPr="009D0DE9" w:rsidRDefault="009D0DE9" w:rsidP="001154E5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99135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  <w:r w:rsidR="00681909" w:rsidRPr="009D0DE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06E7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="00681909" w:rsidRPr="009D0DE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681909" w:rsidRPr="009D0DE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931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="00681909" w:rsidRPr="009D0DE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2E" w14:textId="2C2DFB39" w:rsidR="00DC08C1" w:rsidRPr="00FD3648" w:rsidRDefault="00FD3648" w:rsidP="0068190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D3648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 xml:space="preserve">Développer une aisance avec les opérations </w:t>
            </w:r>
            <w:r w:rsidR="00681909" w:rsidRPr="00FD36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calculs de nombres entiers en utilisant des stratégies efficaces (p. ex., faire un calcul mental, utiliser des algorithmes, calculer le coût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transaction et la monnaie due, économiser de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600142" w14:paraId="7B363437" w14:textId="77777777" w:rsidTr="00A47CFF">
        <w:tc>
          <w:tcPr>
            <w:tcW w:w="3685" w:type="dxa"/>
            <w:shd w:val="clear" w:color="auto" w:fill="auto"/>
          </w:tcPr>
          <w:p w14:paraId="4623D549" w14:textId="04A9E4BC" w:rsidR="001724DE" w:rsidRPr="007B215D" w:rsidRDefault="005274C5" w:rsidP="005274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5.N.</w:t>
            </w:r>
            <w:r w:rsidR="00DC08C1" w:rsidRPr="00953EA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6.</w:t>
            </w:r>
            <w:r w:rsidR="00DC08C1"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1724DE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division (diviseurs à 1 et 2 chiffres et dividendes jusqu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1724DE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4 chiffres) de façon concrète, imagée et symbolique, et interpréter le reste en :</w:t>
            </w:r>
          </w:p>
          <w:p w14:paraId="479D15CA" w14:textId="77777777" w:rsidR="001724DE" w:rsidRPr="007B215D" w:rsidRDefault="001724DE" w:rsidP="001724DE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ses propres stratégies;</w:t>
            </w:r>
          </w:p>
          <w:p w14:paraId="133F18A4" w14:textId="3E6DB23D" w:rsidR="001724DE" w:rsidRPr="007B215D" w:rsidRDefault="001724DE" w:rsidP="001724DE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algorithme standard;</w:t>
            </w:r>
          </w:p>
          <w:p w14:paraId="2AAF5BDA" w14:textId="77777777" w:rsidR="001724DE" w:rsidRPr="007B215D" w:rsidRDefault="001724DE" w:rsidP="001724DE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quotients</w:t>
            </w:r>
          </w:p>
          <w:p w14:paraId="270A4D28" w14:textId="191E1DC5" w:rsidR="005274C5" w:rsidRPr="007B215D" w:rsidRDefault="001724DE" w:rsidP="005274C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pour résoudre des problèmes.</w:t>
            </w:r>
          </w:p>
          <w:p w14:paraId="34110C6A" w14:textId="18C5130E" w:rsidR="00DC08C1" w:rsidRPr="007B215D" w:rsidRDefault="00DC08C1" w:rsidP="001154E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30" w14:textId="432A9B4C" w:rsidR="00DC08C1" w:rsidRPr="007B215D" w:rsidRDefault="00DC08C1" w:rsidP="001154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57E0A801" w14:textId="02C1EB44" w:rsidR="008E707B" w:rsidRPr="000E6230" w:rsidRDefault="000E6230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4 : L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4667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53C3000F" w14:textId="270CF294" w:rsidR="00DC08C1" w:rsidRPr="000E6230" w:rsidRDefault="008E707B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23</w:t>
            </w:r>
            <w:r w:rsidR="00DC07E3"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0E6230"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Diviser des nombres plus grands</w:t>
            </w:r>
          </w:p>
          <w:p w14:paraId="7B363431" w14:textId="7FACE806" w:rsidR="001B662F" w:rsidRPr="000E6230" w:rsidRDefault="001B662F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25</w:t>
            </w:r>
            <w:r w:rsidR="00DC07E3"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DC07E3" w:rsidRPr="000E62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0E6230"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99135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="000E6230" w:rsidRPr="00746CC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472C4E33" w14:textId="7BB56A2C" w:rsidR="00C209DF" w:rsidRPr="00C100DF" w:rsidRDefault="00C209DF" w:rsidP="00C209D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99135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9416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3978BA4C" w14:textId="78A75255" w:rsidR="00681909" w:rsidRPr="00C209DF" w:rsidRDefault="00C209DF" w:rsidP="00C209D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06E7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="00681909" w:rsidRPr="00C209D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681909"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931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Prolonger les modèles de calcul des nombres entiers à de plus grands nombres</w:t>
            </w:r>
            <w:r w:rsidR="00681909"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36" w14:textId="7B4E5AAF" w:rsidR="00DC08C1" w:rsidRPr="00C209DF" w:rsidRDefault="00C209DF" w:rsidP="00A6515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209DF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="00DC08C1"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681909" w:rsidRPr="00C209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calculs de nombres entiers en utilisant des stratégies efficaces (p. ex., faire un calcul mental, utiliser des algorithmes, calculer le coût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transaction et la monnaie due, économiser de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C0E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600142" w14:paraId="7B363440" w14:textId="77777777" w:rsidTr="00A47CFF">
        <w:tc>
          <w:tcPr>
            <w:tcW w:w="3685" w:type="dxa"/>
            <w:shd w:val="clear" w:color="auto" w:fill="auto"/>
          </w:tcPr>
          <w:p w14:paraId="130069F8" w14:textId="1B8BEF62" w:rsidR="009561A1" w:rsidRPr="007B215D" w:rsidRDefault="005274C5" w:rsidP="009561A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5.N.</w:t>
            </w:r>
            <w:r w:rsidR="003D6347"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7.</w:t>
            </w:r>
            <w:r w:rsidR="003D6347" w:rsidRPr="00953EA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9561A1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fractions à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9561A1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représentations concrètes et imagées pour :</w:t>
            </w:r>
          </w:p>
          <w:p w14:paraId="57627005" w14:textId="77777777" w:rsidR="009561A1" w:rsidRPr="007B215D" w:rsidRDefault="009561A1" w:rsidP="00B10F78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créer des ensembles de fractions équivalentes;</w:t>
            </w:r>
          </w:p>
          <w:p w14:paraId="7B363438" w14:textId="2C9D86FA" w:rsidR="00DC08C1" w:rsidRPr="007B215D" w:rsidRDefault="009561A1" w:rsidP="00B10F78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des fractions de même dénominateur ou de dénominateurs différents</w:t>
            </w:r>
            <w:r w:rsidR="00B10F78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70496502" w14:textId="1743ADF3" w:rsidR="003D6347" w:rsidRPr="000D5FAD" w:rsidRDefault="000D5FAD" w:rsidP="00E410BC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="003D6347"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3D6347"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fractions et les nombres décimaux</w:t>
            </w:r>
          </w:p>
          <w:p w14:paraId="4B4A78BF" w14:textId="703E81EC" w:rsidR="00DC08C1" w:rsidRPr="000D5FAD" w:rsidRDefault="003D6347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</w:t>
            </w:r>
            <w:r w:rsidR="00DC07E3"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0D5FAD"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équivalentes</w:t>
            </w:r>
          </w:p>
          <w:p w14:paraId="7F901FCE" w14:textId="17DAE4DF" w:rsidR="003D6347" w:rsidRPr="000D5FAD" w:rsidRDefault="003D6347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12</w:t>
            </w:r>
            <w:r w:rsidR="00DC07E3"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0D5FAD"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fractions</w:t>
            </w:r>
          </w:p>
          <w:p w14:paraId="7B363439" w14:textId="13B9496D" w:rsidR="001B662F" w:rsidRPr="000D5FAD" w:rsidRDefault="001B662F" w:rsidP="00E410BC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18</w:t>
            </w:r>
            <w:r w:rsidR="00DC07E3"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DC07E3"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0D5FAD"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40AD2690" w14:textId="147BF163" w:rsidR="00195F5D" w:rsidRPr="003610D8" w:rsidRDefault="00510B3D" w:rsidP="00195F5D">
            <w:pPr>
              <w:rPr>
                <w:rFonts w:ascii="Calibri" w:hAnsi="Calibri" w:cstheme="majorHAnsi"/>
                <w:sz w:val="20"/>
                <w:szCs w:val="20"/>
                <w:lang w:val="fr-CA"/>
              </w:rPr>
            </w:pP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2465D2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1E68F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ordonner des quantités (multitude ou magnitude)</w:t>
            </w:r>
            <w:r w:rsidR="00A77BB1" w:rsidRPr="001E68F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A77BB1" w:rsidRPr="001E68F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1E68F6" w:rsidRPr="00B0738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Comparer, ordonner et situer des fractions ayant le même numérateur ou dénominateur en faisant un raisonnement</w:t>
            </w:r>
            <w:r w:rsidR="001E68F6" w:rsidRPr="00B0738F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5</m:t>
                  </m:r>
                </m:den>
              </m:f>
            </m:oMath>
            <w:r w:rsidR="001E68F6" w:rsidRPr="00B0738F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&gt;</w:t>
            </w:r>
            <w:r w:rsidR="001E68F6" w:rsidRPr="00B0738F">
              <w:rPr>
                <w:rFonts w:asciiTheme="majorHAnsi" w:hAnsiTheme="majorHAnsi" w:cs="Open Sans"/>
                <w:sz w:val="18"/>
                <w:szCs w:val="18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18"/>
                      <w:szCs w:val="18"/>
                      <w:lang w:val="fr-CA"/>
                    </w:rPr>
                    <m:t>6</m:t>
                  </m:r>
                </m:den>
              </m:f>
            </m:oMath>
            <w:r w:rsidR="001E68F6" w:rsidRPr="00B0738F">
              <w:rPr>
                <w:lang w:val="fr-CA"/>
              </w:rPr>
              <w:t xml:space="preserve"> </w:t>
            </w:r>
            <w:r w:rsidR="001E68F6" w:rsidRPr="00B0738F">
              <w:rPr>
                <w:rFonts w:asciiTheme="majorHAnsi" w:hAnsiTheme="majorHAnsi" w:cs="Open Sans"/>
                <w:sz w:val="20"/>
                <w:szCs w:val="20"/>
                <w:lang w:val="fr-CA"/>
              </w:rPr>
              <w:t>parce que les cinquièmes sont des parties plus grandes).</w:t>
            </w:r>
            <w:r w:rsidR="001E68F6" w:rsidRPr="00B0738F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>- Comparer, ordonner et situer des fractions en</w:t>
            </w:r>
            <w:r w:rsidR="001E68F6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 </w:t>
            </w:r>
            <w:r w:rsidR="001E68F6" w:rsidRPr="00B0738F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utilisant des stratégies </w:t>
            </w:r>
            <w:r w:rsidR="001E68F6" w:rsidRPr="00B0738F">
              <w:rPr>
                <w:rFonts w:ascii="Calibri" w:hAnsi="Calibri" w:cstheme="majorHAnsi"/>
                <w:spacing w:val="-4"/>
                <w:sz w:val="20"/>
                <w:szCs w:val="20"/>
                <w:lang w:val="fr-CA"/>
              </w:rPr>
              <w:t>flexibles (p. ex., comparer des modèles; créer des dénominateurs ou numérateurs communs).</w:t>
            </w:r>
            <w:r w:rsidR="00590F77" w:rsidRPr="001E68F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195F5D"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="00195F5D" w:rsidRPr="001933E1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br/>
            </w:r>
            <w:r w:rsidR="00195F5D" w:rsidRPr="001933E1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="00195F5D" w:rsidRPr="001933E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la position de nombres décimaux et de fractions sur une droite numérique.</w:t>
            </w:r>
            <w:r w:rsidR="00195F5D" w:rsidRPr="00426D2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195F5D" w:rsidRPr="00EB1CC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la taille et la magnitude des fractions en les comparant à des repères.</w:t>
            </w:r>
            <w:r w:rsidR="00600E09" w:rsidRPr="00195F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195F5D" w:rsidRPr="001933E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  <w:r w:rsidR="00195F5D" w:rsidRPr="008D0C8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195F5D" w:rsidRPr="003610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et générer des fractions équivalentes en utilisant des stratégies flexibles (p. ex., représenter la même partie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195F5D" w:rsidRPr="003610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tout, la même partie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195F5D" w:rsidRPr="003610D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ensemble ou la même position sur une droite numérique).</w:t>
            </w:r>
          </w:p>
          <w:p w14:paraId="4DAD4B96" w14:textId="77777777" w:rsidR="00195F5D" w:rsidRPr="00195F5D" w:rsidRDefault="00195F5D" w:rsidP="00195F5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2066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22066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Séparer des quantités pour former des fractions</w:t>
            </w:r>
          </w:p>
          <w:p w14:paraId="7B36343F" w14:textId="1682573B" w:rsidR="00A50FAD" w:rsidRPr="00195F5D" w:rsidRDefault="00195F5D" w:rsidP="00195F5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821E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Diviser des parties fractionnaires en unités fractionnaires plus petites (p. ex., diviser des moitiés en tiers pour former des sixièmes).</w:t>
            </w:r>
          </w:p>
        </w:tc>
      </w:tr>
      <w:tr w:rsidR="00DC08C1" w:rsidRPr="00600142" w14:paraId="52B11EA8" w14:textId="77777777" w:rsidTr="00A47CFF">
        <w:tc>
          <w:tcPr>
            <w:tcW w:w="3685" w:type="dxa"/>
            <w:shd w:val="clear" w:color="auto" w:fill="auto"/>
          </w:tcPr>
          <w:p w14:paraId="0D488CB4" w14:textId="01CE1392" w:rsidR="00DC08C1" w:rsidRPr="007B215D" w:rsidRDefault="00C626DE" w:rsidP="00542DC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5.N.</w:t>
            </w:r>
            <w:r w:rsidR="00A77BB1"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8. </w:t>
            </w:r>
            <w:r w:rsidR="00157BC4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représenter des nombres décimaux (dixièmes, centièmes et millièmes) de façon concrète, imagée et symbolique.</w:t>
            </w:r>
          </w:p>
        </w:tc>
        <w:tc>
          <w:tcPr>
            <w:tcW w:w="2700" w:type="dxa"/>
            <w:shd w:val="clear" w:color="auto" w:fill="auto"/>
          </w:tcPr>
          <w:p w14:paraId="3DE32890" w14:textId="3D5380FA" w:rsidR="00AD1941" w:rsidRPr="003E6A5B" w:rsidRDefault="003E6A5B" w:rsidP="00E410BC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4259AE24" w14:textId="3509D6DD" w:rsidR="00DC08C1" w:rsidRPr="003E6A5B" w:rsidRDefault="00AD1941" w:rsidP="00E410BC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13</w:t>
            </w:r>
            <w:r w:rsidR="008A7EF0"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E6A5B"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nombres décimaux</w:t>
            </w:r>
          </w:p>
          <w:p w14:paraId="334A984D" w14:textId="34AE5C15" w:rsidR="00E76F37" w:rsidRPr="003E6A5B" w:rsidRDefault="00E76F37" w:rsidP="00E410BC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18</w:t>
            </w:r>
            <w:r w:rsidR="008A7EF0"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8A7EF0"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3E6A5B"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638013EE" w14:textId="1FD2CADA" w:rsidR="00DC08C1" w:rsidRPr="008C369B" w:rsidRDefault="008C369B" w:rsidP="0062255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 est infini.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entiers à l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21E4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</w:t>
            </w:r>
            <w:r w:rsidRPr="008854D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.</w:t>
            </w:r>
            <w:r w:rsidRPr="008854D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8854D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4497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Élargir sa compréhension des nombres décimaux aux millièmes.</w:t>
            </w:r>
            <w:r w:rsidRPr="008854DA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5406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54066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8A174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  <w:r w:rsidRPr="001610D1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1610D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1933E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Composer et décomposer des nombres décimaux en les divisant de manière standard et non standard (p. ex., 1,6 </w:t>
            </w:r>
            <w:r w:rsidRPr="001933E1">
              <w:rPr>
                <w:rFonts w:ascii="Calibri" w:hAnsi="Calibri" w:cs="Calibri"/>
                <w:sz w:val="20"/>
                <w:szCs w:val="20"/>
                <w:lang w:val="fr-CA"/>
              </w:rPr>
              <w:lastRenderedPageBreak/>
              <w:t>correspond à 16 dixièmes ou 0,16 dizaine).</w:t>
            </w:r>
          </w:p>
          <w:p w14:paraId="0C6A1DAE" w14:textId="54258B02" w:rsidR="00E576D5" w:rsidRPr="00991358" w:rsidRDefault="0017594E" w:rsidP="00E576D5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>Regrouper des quantités en unités de base 10</w:t>
            </w:r>
          </w:p>
          <w:p w14:paraId="4FC1A3AE" w14:textId="0C5DD860" w:rsidR="00E576D5" w:rsidRPr="0017594E" w:rsidRDefault="00E576D5" w:rsidP="00E576D5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759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17594E"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17594E"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17594E"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="0017594E" w:rsidRPr="00165470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17594E"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17594E"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17594E"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  <w:r w:rsidR="0017594E"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Écrire et lire des nombres décimaux sous plusieurs formes (p. ex., en chiffres, en utilisant les noms des nombres, en forme développée).</w:t>
            </w:r>
          </w:p>
        </w:tc>
      </w:tr>
      <w:tr w:rsidR="00DC08C1" w:rsidRPr="00600142" w14:paraId="52505A61" w14:textId="77777777" w:rsidTr="00A47CFF">
        <w:tc>
          <w:tcPr>
            <w:tcW w:w="3685" w:type="dxa"/>
            <w:shd w:val="clear" w:color="auto" w:fill="auto"/>
          </w:tcPr>
          <w:p w14:paraId="1DA29632" w14:textId="15E9E851" w:rsidR="00A77BB1" w:rsidRPr="007B215D" w:rsidRDefault="00C626DE" w:rsidP="00542DC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5.N.</w:t>
            </w:r>
            <w:r w:rsidR="00DC08C1"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9.</w:t>
            </w:r>
            <w:r w:rsidR="00A77BB1"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A37BF5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Établir le lien entre les nombres décimaux et les fractions (dixièmes, centièmes et millièmes).</w:t>
            </w:r>
          </w:p>
          <w:p w14:paraId="4B5A459D" w14:textId="0168CDB1" w:rsidR="00DC08C1" w:rsidRPr="007B215D" w:rsidRDefault="00DC08C1" w:rsidP="00542DC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7424FFFC" w14:textId="67F00395" w:rsidR="00AD1941" w:rsidRPr="00985F46" w:rsidRDefault="00985F46" w:rsidP="00E410BC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</w:p>
          <w:p w14:paraId="1BFBBCFD" w14:textId="4A6E1C06" w:rsidR="00DC08C1" w:rsidRPr="00985F46" w:rsidRDefault="00AD1941" w:rsidP="00E410BC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13</w:t>
            </w:r>
            <w:r w:rsidR="00182AF7"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985F46" w:rsidRPr="003E6A5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nombres décimaux</w:t>
            </w: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16</w:t>
            </w:r>
            <w:r w:rsidR="00182AF7"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985F46"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Relier des fractions et des nombres décimaux</w:t>
            </w:r>
          </w:p>
          <w:p w14:paraId="612D79AA" w14:textId="507B4175" w:rsidR="00E76F37" w:rsidRPr="00985F46" w:rsidRDefault="00E76F37" w:rsidP="00E410BC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18</w:t>
            </w:r>
            <w:r w:rsidR="00182AF7"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182AF7" w:rsidRPr="00985F4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985F46"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2CBA3B4F" w14:textId="1173D29C" w:rsidR="00087DD0" w:rsidRPr="006B13A6" w:rsidRDefault="006B13A6" w:rsidP="00087DD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0738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</w:p>
          <w:p w14:paraId="5DF64C9D" w14:textId="48CAB520" w:rsidR="00E332C1" w:rsidRPr="006B13A6" w:rsidRDefault="006B13A6" w:rsidP="00E332C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933E1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</w:p>
          <w:p w14:paraId="6BC52119" w14:textId="7BFFEB56" w:rsidR="00087DD0" w:rsidRPr="003573E4" w:rsidRDefault="00087DD0" w:rsidP="00087DD0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3573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3573E4"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Modéliser et expliquer la relation entre une fraction et le nombre décimal équivalent (</w:t>
            </w:r>
            <w:r w:rsidR="003573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p. ex</w:t>
            </w:r>
            <w:r w:rsidR="003573E4"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="003573E4"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="003573E4"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= 0</w:t>
            </w:r>
            <w:r w:rsidR="003573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="003573E4" w:rsidRPr="00F811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4).</w:t>
            </w:r>
          </w:p>
          <w:p w14:paraId="0446A844" w14:textId="77777777" w:rsidR="00D07086" w:rsidRPr="00B97D53" w:rsidRDefault="002C44AC" w:rsidP="00D0708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B97D5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D0708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="00DC08C1" w:rsidRPr="00D0708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DC08C1" w:rsidRPr="00D070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D07086" w:rsidRPr="00B97D5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Utiliser des fractions ayant 10 comme dénominateur pour approfondir sa compréhension et la notation des fractions décimales (p. ex., cinq dixièmes est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="00D07086" w:rsidRPr="00B97D5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0,5).</w:t>
            </w:r>
          </w:p>
          <w:p w14:paraId="28A16299" w14:textId="7D1FB47B" w:rsidR="00DC08C1" w:rsidRPr="00D07086" w:rsidRDefault="00D07086" w:rsidP="00D0708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165470">
              <w:rPr>
                <w:rFonts w:ascii="Calibri" w:hAnsi="Calibr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  <w:r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Écrire et lire des nombres décimaux sous plusieurs formes (p. ex., en chiffres, en utilisant les noms des nombres, en forme développée).</w:t>
            </w:r>
          </w:p>
        </w:tc>
      </w:tr>
      <w:tr w:rsidR="00DC08C1" w:rsidRPr="00600142" w14:paraId="6177D7DC" w14:textId="77777777" w:rsidTr="00A47CFF">
        <w:trPr>
          <w:trHeight w:val="2137"/>
        </w:trPr>
        <w:tc>
          <w:tcPr>
            <w:tcW w:w="3685" w:type="dxa"/>
            <w:shd w:val="clear" w:color="auto" w:fill="auto"/>
          </w:tcPr>
          <w:p w14:paraId="01BD0713" w14:textId="12E112C4" w:rsidR="00A37BF5" w:rsidRPr="007B215D" w:rsidRDefault="00C626DE" w:rsidP="00A37BF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5.N.</w:t>
            </w:r>
            <w:r w:rsidR="00DC08C1"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10. </w:t>
            </w:r>
            <w:r w:rsidR="00A37BF5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les nombres décimaux (dixièmes, centièmes, millièmes) à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37BF5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:</w:t>
            </w:r>
          </w:p>
          <w:p w14:paraId="6A8C174E" w14:textId="77777777" w:rsidR="00A37BF5" w:rsidRPr="007B215D" w:rsidRDefault="00A37BF5" w:rsidP="00A37BF5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points de repère;</w:t>
            </w:r>
          </w:p>
          <w:p w14:paraId="7B6378B3" w14:textId="77777777" w:rsidR="00A37BF5" w:rsidRPr="007B215D" w:rsidRDefault="00A37BF5" w:rsidP="00A37BF5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valeur de position;</w:t>
            </w:r>
          </w:p>
          <w:p w14:paraId="3F9A170E" w14:textId="321A64DD" w:rsidR="00A77BB1" w:rsidRPr="007B215D" w:rsidRDefault="00A37BF5" w:rsidP="00A37BF5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nombres décimaux équivalents.</w:t>
            </w:r>
          </w:p>
        </w:tc>
        <w:tc>
          <w:tcPr>
            <w:tcW w:w="2700" w:type="dxa"/>
            <w:shd w:val="clear" w:color="auto" w:fill="auto"/>
          </w:tcPr>
          <w:p w14:paraId="75A6AC8A" w14:textId="2A8C4630" w:rsidR="00AD1941" w:rsidRPr="004E66B3" w:rsidRDefault="004E66B3" w:rsidP="00E410BC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0D5FA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352FEF5F" w14:textId="3784816F" w:rsidR="00DC08C1" w:rsidRPr="004E66B3" w:rsidRDefault="00AD1941" w:rsidP="00E410BC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15</w:t>
            </w:r>
            <w:r w:rsidR="0095006A"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4E66B3"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nombres décimaux</w:t>
            </w:r>
          </w:p>
          <w:p w14:paraId="15734EAD" w14:textId="3B8D18D0" w:rsidR="00E76F37" w:rsidRPr="004E66B3" w:rsidRDefault="00E76F37" w:rsidP="00E410BC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18</w:t>
            </w:r>
            <w:r w:rsidR="0095006A"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95006A" w:rsidRPr="004E66B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4E66B3" w:rsidRPr="000D5FA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039E0D7B" w14:textId="5F60E089" w:rsidR="00DC08C1" w:rsidRPr="00F21275" w:rsidRDefault="009A362C" w:rsidP="00C1719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0738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B0738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>Comparer et ordonner des quantités (multitude ou magnitude)</w:t>
            </w:r>
            <w:r w:rsidR="00DC08C1" w:rsidRPr="009A362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DC08C1" w:rsidRPr="009A362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A362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Comparer, ordonner et situer des nombres décimaux en se servant de sa compréhension de la valeur de position.</w:t>
            </w:r>
            <w:r w:rsidR="00AC25D6" w:rsidRPr="009A362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FA4595" w:rsidRPr="001933E1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="00AC25D6" w:rsidRPr="00FA459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FA4595" w:rsidRPr="00FA459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la position de nombres décimaux et de fractions sur une droite numérique.</w:t>
            </w:r>
            <w:r w:rsidR="00C17197" w:rsidRPr="00FA459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F21275"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="00F21275" w:rsidRPr="001E313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="00F21275" w:rsidRPr="00F2127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="00C17197" w:rsidRPr="00F212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C17197" w:rsidRPr="00F212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F21275"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="00F21275"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991358">
              <w:rPr>
                <w:rFonts w:asciiTheme="majorHAnsi" w:hAnsiTheme="majorHAnsi" w:cs="Open Sans"/>
                <w:sz w:val="20"/>
                <w:szCs w:val="20"/>
                <w:lang w:val="fr-CA"/>
              </w:rPr>
              <w:t>’</w:t>
            </w:r>
            <w:r w:rsidR="00F21275" w:rsidRPr="001E3138">
              <w:rPr>
                <w:rFonts w:asciiTheme="majorHAnsi" w:hAnsiTheme="majorHAnsi" w:cs="Open Sans"/>
                <w:sz w:val="20"/>
                <w:szCs w:val="20"/>
                <w:lang w:val="fr-CA"/>
              </w:rPr>
              <w:t>il est une position à droite.</w:t>
            </w:r>
            <w:r w:rsidR="00C17197" w:rsidRPr="00F212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F21275"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21275"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21275" w:rsidRPr="0016547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</w:p>
        </w:tc>
      </w:tr>
      <w:tr w:rsidR="00DC08C1" w:rsidRPr="00600142" w14:paraId="14351628" w14:textId="77777777" w:rsidTr="00A47CFF">
        <w:tc>
          <w:tcPr>
            <w:tcW w:w="3685" w:type="dxa"/>
            <w:shd w:val="clear" w:color="auto" w:fill="auto"/>
          </w:tcPr>
          <w:p w14:paraId="10D12627" w14:textId="7BCC71A3" w:rsidR="008B70A0" w:rsidRPr="007B215D" w:rsidRDefault="003304D4" w:rsidP="008B70A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5.N.</w:t>
            </w:r>
            <w:r w:rsidR="00DC08C1" w:rsidRPr="00953EA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11. </w:t>
            </w:r>
            <w:r w:rsidR="008B70A0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B70A0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la soustraction de nombres décimaux jusqu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B70A0"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millièmes de façon concrète, imagée et symbolique en :</w:t>
            </w:r>
          </w:p>
          <w:p w14:paraId="2B532A20" w14:textId="77777777" w:rsidR="00177AC3" w:rsidRPr="007B215D" w:rsidRDefault="008B70A0" w:rsidP="008B70A0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ses propres stratégies;</w:t>
            </w:r>
          </w:p>
          <w:p w14:paraId="1F6EB647" w14:textId="1F697250" w:rsidR="008B70A0" w:rsidRPr="007B215D" w:rsidRDefault="008B70A0" w:rsidP="008B70A0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les algorithmes standards;</w:t>
            </w:r>
          </w:p>
          <w:p w14:paraId="71E96307" w14:textId="77D24CD2" w:rsidR="008B70A0" w:rsidRPr="007B215D" w:rsidRDefault="008B70A0" w:rsidP="008B70A0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estimation;</w:t>
            </w:r>
          </w:p>
          <w:p w14:paraId="1A56B5F0" w14:textId="214A5D96" w:rsidR="00DC08C1" w:rsidRPr="007B215D" w:rsidRDefault="008B70A0" w:rsidP="008B70A0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215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résolvant des problèmes.</w:t>
            </w:r>
          </w:p>
        </w:tc>
        <w:tc>
          <w:tcPr>
            <w:tcW w:w="2700" w:type="dxa"/>
            <w:shd w:val="clear" w:color="auto" w:fill="auto"/>
          </w:tcPr>
          <w:p w14:paraId="3376B6A0" w14:textId="6DC29FD1" w:rsidR="00DC08C1" w:rsidRPr="004A1EE0" w:rsidRDefault="004A1EE0" w:rsidP="00E410BC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7714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="0059747B" w:rsidRPr="004A1EE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5</w:t>
            </w:r>
            <w:r w:rsidRPr="004A1EE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DC08C1" w:rsidRPr="004A1EE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Pr="004A1EE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opérations avec des fractions et des nombres décimaux</w:t>
            </w:r>
          </w:p>
          <w:p w14:paraId="00991771" w14:textId="2F4055BF" w:rsidR="00DC08C1" w:rsidRPr="00366656" w:rsidRDefault="0059747B" w:rsidP="00E410BC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="00DC08C1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</w:t>
            </w:r>
            <w:r w:rsidR="00914B6A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DC08C1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66656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Faire une estimation des sommes et des différences avec des nombres décimaux</w:t>
            </w:r>
            <w:r w:rsidR="00DC08C1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="00DC08C1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7</w:t>
            </w:r>
            <w:r w:rsidR="00914B6A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DC08C1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66656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Additionner des nombres décimaux</w:t>
            </w:r>
            <w:r w:rsidR="00DC08C1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="00DC08C1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</w:t>
            </w:r>
            <w:r w:rsidR="00914B6A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DC08C1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66656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Soustraire des nombres décimaux</w:t>
            </w:r>
          </w:p>
          <w:p w14:paraId="0B8E7615" w14:textId="3253C34E" w:rsidR="00E76F37" w:rsidRPr="00366656" w:rsidRDefault="00E76F37" w:rsidP="00E410BC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32</w:t>
            </w:r>
            <w:r w:rsidR="00914B6A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914B6A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366656" w:rsidRPr="0036665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opérations avec des fractions et des nombres décimaux</w:t>
            </w:r>
          </w:p>
        </w:tc>
        <w:tc>
          <w:tcPr>
            <w:tcW w:w="3618" w:type="dxa"/>
            <w:shd w:val="clear" w:color="auto" w:fill="auto"/>
          </w:tcPr>
          <w:p w14:paraId="4C11D415" w14:textId="1B379B37" w:rsidR="00DC08C1" w:rsidRPr="00802F91" w:rsidRDefault="00802F91" w:rsidP="00C07205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99135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290D64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éléments.</w:t>
            </w:r>
          </w:p>
          <w:p w14:paraId="7354B873" w14:textId="234C03FE" w:rsidR="00DC08C1" w:rsidRPr="00802F91" w:rsidRDefault="00802F91" w:rsidP="00CB2895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B7592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="00DC08C1" w:rsidRPr="00802F9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DC08C1" w:rsidRPr="00802F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A0AA2">
              <w:rPr>
                <w:rFonts w:ascii="Calibri" w:hAnsi="Calibri" w:cs="Calibri"/>
                <w:sz w:val="20"/>
                <w:szCs w:val="20"/>
                <w:lang w:val="fr-CA"/>
              </w:rPr>
              <w:t>Démontrer une compréhension des opérations avec des nombres décimaux à l</w:t>
            </w:r>
            <w:r w:rsidR="00991358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6A0AA2">
              <w:rPr>
                <w:rFonts w:ascii="Calibri" w:hAnsi="Calibri" w:cs="Calibri"/>
                <w:sz w:val="20"/>
                <w:szCs w:val="20"/>
                <w:lang w:val="fr-CA"/>
              </w:rPr>
              <w:t>aide de la modélisation et de stratégies flexibles.</w:t>
            </w:r>
            <w:r w:rsidR="00DC08C1" w:rsidRPr="00802F9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16E4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916E4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916E4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les sommes et les différences de nombres décimaux (p. ex., calculer le coût des transactions en dollars et en cents).</w:t>
            </w:r>
            <w:r w:rsidRPr="00916E4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D7533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de calcul de nombres décimaux en utilisant des stratégies efficaces.</w:t>
            </w:r>
          </w:p>
        </w:tc>
      </w:tr>
    </w:tbl>
    <w:p w14:paraId="7B36347C" w14:textId="77777777" w:rsidR="007174F8" w:rsidRPr="00802F91" w:rsidRDefault="007174F8">
      <w:pPr>
        <w:jc w:val="center"/>
        <w:rPr>
          <w:b/>
          <w:sz w:val="28"/>
          <w:szCs w:val="28"/>
          <w:lang w:val="fr-CA"/>
        </w:rPr>
      </w:pPr>
    </w:p>
    <w:p w14:paraId="1E00478A" w14:textId="4867A0DD" w:rsidR="007004C6" w:rsidRPr="00802F91" w:rsidRDefault="007004C6">
      <w:pPr>
        <w:spacing w:after="120" w:line="264" w:lineRule="auto"/>
        <w:rPr>
          <w:lang w:val="fr-CA"/>
        </w:rPr>
      </w:pPr>
      <w:r w:rsidRPr="00802F91">
        <w:rPr>
          <w:lang w:val="fr-CA"/>
        </w:rPr>
        <w:br w:type="page"/>
      </w:r>
    </w:p>
    <w:p w14:paraId="6A3035DD" w14:textId="17522AD9" w:rsidR="00B0628C" w:rsidRDefault="00B0628C" w:rsidP="00B0628C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2576" behindDoc="0" locked="0" layoutInCell="1" hidden="0" allowOverlap="1" wp14:anchorId="535246F9" wp14:editId="1679986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99135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Manitoba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568F5239" w14:textId="75075230" w:rsidR="00B0628C" w:rsidRPr="00557B55" w:rsidRDefault="00B0628C" w:rsidP="00B0628C">
      <w:pPr>
        <w:jc w:val="center"/>
        <w:rPr>
          <w:rFonts w:ascii="Calibri" w:hAnsi="Calibri" w:cstheme="majorHAnsi"/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(Les régularités et les relations : Les régularités)</w:t>
      </w:r>
    </w:p>
    <w:p w14:paraId="3034F644" w14:textId="77777777" w:rsidR="00307052" w:rsidRPr="00B0628C" w:rsidRDefault="00307052">
      <w:pPr>
        <w:rPr>
          <w:b/>
          <w:lang w:val="fr-CA"/>
        </w:rPr>
      </w:pPr>
    </w:p>
    <w:tbl>
      <w:tblPr>
        <w:tblStyle w:val="a2"/>
        <w:tblW w:w="5138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09"/>
        <w:gridCol w:w="2716"/>
        <w:gridCol w:w="3626"/>
      </w:tblGrid>
      <w:tr w:rsidR="003A40B7" w:rsidRPr="00600142" w14:paraId="7B36348A" w14:textId="77777777" w:rsidTr="00DE6830">
        <w:trPr>
          <w:trHeight w:val="500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E"/>
          </w:tcPr>
          <w:p w14:paraId="7B363486" w14:textId="00550F20" w:rsidR="003A40B7" w:rsidRPr="005A1423" w:rsidRDefault="00E760E2" w:rsidP="00345D0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991358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E"/>
          </w:tcPr>
          <w:p w14:paraId="7B363487" w14:textId="1F32552F" w:rsidR="003A40B7" w:rsidRPr="005A1423" w:rsidRDefault="00E760E2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D52C7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FDE9DE"/>
          </w:tcPr>
          <w:p w14:paraId="7B363489" w14:textId="0D7B6FE6" w:rsidR="003A40B7" w:rsidRPr="00B9396E" w:rsidRDefault="00B9396E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B662F" w:rsidRPr="00600142" w14:paraId="49CB229F" w14:textId="77777777" w:rsidTr="00BC78F7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1D7F3D" w14:textId="471398C9" w:rsidR="008B5FBC" w:rsidRPr="00953EA8" w:rsidRDefault="008B5FBC" w:rsidP="008B5FB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791F88AC" w14:textId="0853D82D" w:rsidR="001B662F" w:rsidRPr="00F30068" w:rsidRDefault="004757C8" w:rsidP="00BC78F7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 monde à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régularités pour résoudre des problèmes.</w:t>
            </w:r>
          </w:p>
        </w:tc>
      </w:tr>
      <w:tr w:rsidR="003A40B7" w:rsidRPr="00600142" w14:paraId="7B363494" w14:textId="77777777" w:rsidTr="00A47CFF">
        <w:trPr>
          <w:trHeight w:val="20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3490" w14:textId="053CA0CD" w:rsidR="003A40B7" w:rsidRPr="00F30068" w:rsidRDefault="00857DBE" w:rsidP="007667EC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3006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  <w:r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C34330"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5.R.</w:t>
            </w:r>
            <w:r w:rsidR="00012A5E"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1. </w:t>
            </w:r>
            <w:r w:rsidR="00053B87"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la règle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053B87"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régularité observée pour prédire les éléments subséquents.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0C51" w14:textId="2B0E5564" w:rsidR="000E3742" w:rsidRPr="00582ABD" w:rsidRDefault="00FE297C" w:rsidP="007667E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9913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algèbre, unité</w:t>
            </w:r>
            <w:r w:rsidR="003A40B7"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1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3A40B7"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="00EF1F35"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</w:t>
            </w:r>
            <w:r w:rsidR="003A40B7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B809E8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</w:t>
            </w:r>
            <w:r w:rsidR="007262CC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B809E8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582ABD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Examiner des régularités géométriques</w:t>
            </w:r>
            <w:r w:rsidR="00B809E8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</w:t>
            </w:r>
            <w:r w:rsidR="007262CC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B809E8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582ABD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Examiner des régularités numériques</w:t>
            </w:r>
            <w:r w:rsidR="00B809E8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</w:t>
            </w:r>
            <w:r w:rsidR="007262CC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B809E8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582ABD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des règles de la régularité pour résoudre des problèmes</w:t>
            </w:r>
          </w:p>
          <w:p w14:paraId="7B363491" w14:textId="790DFF5A" w:rsidR="003A40B7" w:rsidRPr="00582ABD" w:rsidRDefault="00E76F37" w:rsidP="007667E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7262CC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7262CC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582ABD"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modélisation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7EC7" w14:textId="77777777" w:rsidR="000843F8" w:rsidRPr="00393551" w:rsidRDefault="000843F8" w:rsidP="000843F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39355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49D8702F" w14:textId="77777777" w:rsidR="000843F8" w:rsidRPr="00393551" w:rsidRDefault="000843F8" w:rsidP="000843F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39355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relations et des fonctions</w:t>
            </w:r>
          </w:p>
          <w:p w14:paraId="69C006EF" w14:textId="46893261" w:rsidR="003A40B7" w:rsidRPr="000843F8" w:rsidRDefault="000843F8" w:rsidP="000843F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A7F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A7F7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suites de nombres et de formes qui </w:t>
            </w:r>
            <w:r w:rsidRPr="00417AFA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suivent une règle prédéterminée.</w:t>
            </w:r>
            <w:r w:rsidRPr="004A7F7F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0877A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90730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plusieurs approches pour modéliser des situations impliquant la répétition (c.-à-d., des régularités répétées) et le changement (c.-à-d., des régularités croissantes/décroissantes), </w:t>
            </w:r>
            <w:r w:rsidRPr="00956B2C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>par exemple, en utilisant des objets, des tableaux, des diagrammes, des symboles, des boucles ou des boucles imbriquées dans des codes.</w:t>
            </w:r>
            <w:r w:rsidRPr="0090730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Représenter une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suite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nombres ou de formes à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tableau de valeurs en appariant la valeur du terme à un numéro de terme (rang).</w:t>
            </w:r>
          </w:p>
          <w:p w14:paraId="7D6CE554" w14:textId="7BE62CCE" w:rsidR="00FF0FC2" w:rsidRPr="007A0AB5" w:rsidRDefault="0005347A" w:rsidP="00FF0FC2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FF0FC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FF0FC2" w:rsidRPr="00417AFA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Créer un modèle visuel pour représenter</w:t>
            </w:r>
            <w:r w:rsidR="00FF0FC2" w:rsidRPr="009558F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un modèle numérique simple.</w:t>
            </w:r>
            <w:r w:rsidR="00FF0FC2" w:rsidRPr="000877A3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="00FF0FC2" w:rsidRPr="007A0AB5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FF0FC2"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un contexte ou problème mathématique à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F0FC2"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F0FC2"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expressions ou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F0FC2"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équations en utilisant des variables pour représenter les inconnues.</w:t>
            </w:r>
          </w:p>
          <w:p w14:paraId="55A6B609" w14:textId="77777777" w:rsidR="00FF0FC2" w:rsidRPr="0001792D" w:rsidRDefault="00FF0FC2" w:rsidP="00FF0F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01792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régularités, des relations et des fonctions</w:t>
            </w:r>
          </w:p>
          <w:p w14:paraId="77A24E1C" w14:textId="77777777" w:rsidR="00FF0FC2" w:rsidRPr="0001792D" w:rsidRDefault="00FF0FC2" w:rsidP="00FF0FC2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01792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1792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Expliquer la règle pour des suites numériques, y compris le point de départ et le changement (p. ex., pour : 16, 22, 28, 34... Commence à 16 et ajoute 6 chaque fois).</w:t>
            </w:r>
            <w:r w:rsidRPr="003C2A5E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3C2A5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01792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Décrire des suites de nombres et de formes en utilisant des mots et des nombres.</w:t>
            </w:r>
          </w:p>
          <w:p w14:paraId="7B363493" w14:textId="684D88DA" w:rsidR="00437EF3" w:rsidRPr="00FF0FC2" w:rsidRDefault="00FF0FC2" w:rsidP="00FF0FC2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Prédire la valeur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 terme donné dans une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suite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nombres ou de formes à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règles de régularité.</w:t>
            </w:r>
          </w:p>
        </w:tc>
      </w:tr>
    </w:tbl>
    <w:p w14:paraId="63D96FB8" w14:textId="111CBD61" w:rsidR="00A42A7E" w:rsidRPr="00636FFE" w:rsidRDefault="001444DC" w:rsidP="00636FFE">
      <w:pPr>
        <w:spacing w:after="120" w:line="264" w:lineRule="auto"/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FF0FC2">
        <w:rPr>
          <w:sz w:val="20"/>
          <w:szCs w:val="20"/>
          <w:lang w:val="fr-CA"/>
        </w:rPr>
        <w:br w:type="page"/>
      </w:r>
      <w:r w:rsidR="00A42A7E"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4624" behindDoc="0" locked="0" layoutInCell="1" hidden="0" allowOverlap="1" wp14:anchorId="390A7168" wp14:editId="60AD7DE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42A7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99135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A42A7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A42A7E">
        <w:rPr>
          <w:rFonts w:ascii="Calibri" w:hAnsi="Calibri" w:cstheme="majorHAnsi"/>
          <w:b/>
          <w:bCs/>
          <w:sz w:val="28"/>
          <w:szCs w:val="28"/>
          <w:lang w:val="fr-FR"/>
        </w:rPr>
        <w:t>du Manitoba</w:t>
      </w:r>
      <w:r w:rsidR="00A42A7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 w:rsidR="00A42A7E"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="00A42A7E"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="00A42A7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 w:rsidR="00A42A7E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="00636FFE">
        <w:rPr>
          <w:rFonts w:ascii="Calibri" w:hAnsi="Calibri" w:cstheme="majorHAnsi"/>
          <w:b/>
          <w:bCs/>
          <w:sz w:val="28"/>
          <w:szCs w:val="28"/>
          <w:lang w:val="fr-FR"/>
        </w:rPr>
        <w:br/>
      </w:r>
      <w:r w:rsidR="00A42A7E"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variables et les relations)</w:t>
      </w:r>
    </w:p>
    <w:p w14:paraId="279FD065" w14:textId="77777777" w:rsidR="00A42A7E" w:rsidRPr="00D535C6" w:rsidRDefault="00A42A7E" w:rsidP="00A42A7E">
      <w:pPr>
        <w:rPr>
          <w:lang w:val="fr-CA"/>
        </w:rPr>
      </w:pPr>
    </w:p>
    <w:tbl>
      <w:tblPr>
        <w:tblStyle w:val="a3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95"/>
        <w:gridCol w:w="2715"/>
        <w:gridCol w:w="3371"/>
      </w:tblGrid>
      <w:tr w:rsidR="003A40B7" w:rsidRPr="00600142" w14:paraId="7B3634AE" w14:textId="77777777" w:rsidTr="00DE6830">
        <w:trPr>
          <w:trHeight w:val="500"/>
        </w:trPr>
        <w:tc>
          <w:tcPr>
            <w:tcW w:w="1889" w:type="pct"/>
            <w:shd w:val="clear" w:color="auto" w:fill="FDE9DE"/>
          </w:tcPr>
          <w:p w14:paraId="7B3634AA" w14:textId="3D008E3B" w:rsidR="003A40B7" w:rsidRPr="006E5567" w:rsidRDefault="00E760E2" w:rsidP="00C32C5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991358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88" w:type="pct"/>
            <w:shd w:val="clear" w:color="auto" w:fill="FDE9DE"/>
          </w:tcPr>
          <w:p w14:paraId="7B3634AB" w14:textId="73AAA02A" w:rsidR="003A40B7" w:rsidRPr="006E5567" w:rsidRDefault="00E760E2" w:rsidP="00C32C50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D52C7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23" w:type="pct"/>
            <w:shd w:val="clear" w:color="auto" w:fill="FDE9DE"/>
          </w:tcPr>
          <w:p w14:paraId="7B3634AD" w14:textId="64CF1104" w:rsidR="003A40B7" w:rsidRPr="001C7DFB" w:rsidRDefault="001C7DFB" w:rsidP="00C32C5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C7DF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La progression des apprentissages en mathématiques, 4</w:t>
            </w:r>
            <w:r w:rsidRPr="001C7DF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1C7DF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1C7DF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1C7DFB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1B662F" w:rsidRPr="00600142" w14:paraId="68C35925" w14:textId="77777777" w:rsidTr="00DE6830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FCA9AF1" w14:textId="6B085426" w:rsidR="008B5FBC" w:rsidRPr="00F30068" w:rsidRDefault="008B5FBC" w:rsidP="00C32C5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3006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4A1A29D3" w14:textId="27263830" w:rsidR="001B662F" w:rsidRPr="00F30068" w:rsidRDefault="005E6971" w:rsidP="00C32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expressions algébriques de plusieurs façons</w:t>
            </w:r>
            <w:r w:rsidR="001B662F" w:rsidRPr="00F3006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32F84" w:rsidRPr="00600142" w14:paraId="0FC523DD" w14:textId="77777777" w:rsidTr="002C0FB9">
        <w:trPr>
          <w:trHeight w:val="20"/>
        </w:trPr>
        <w:tc>
          <w:tcPr>
            <w:tcW w:w="1889" w:type="pct"/>
          </w:tcPr>
          <w:p w14:paraId="75B4CC55" w14:textId="1316B95F" w:rsidR="00067298" w:rsidRPr="00953EA8" w:rsidRDefault="00857DBE" w:rsidP="00C32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0DC04F8A" w14:textId="1F67A26B" w:rsidR="00E32F84" w:rsidRPr="00F30068" w:rsidRDefault="00067298" w:rsidP="00C32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5.R</w:t>
            </w:r>
            <w:r w:rsidR="00E32F84" w:rsidRPr="00F3006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  <w:r w:rsidRPr="00F3006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</w:t>
            </w:r>
            <w:r w:rsidR="00C4426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  <w:r w:rsidRPr="00F3006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C15359"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comportant des équations à une variable (représentée par un symbole ou une lettre) et à une étape et dont les coefficients et les solutions sont des entiers positifs</w:t>
            </w:r>
            <w:r w:rsidR="00E32F84" w:rsidRPr="00F3006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388" w:type="pct"/>
          </w:tcPr>
          <w:p w14:paraId="45BD4996" w14:textId="4148C866" w:rsidR="00503849" w:rsidRPr="00A3313D" w:rsidRDefault="00A3313D" w:rsidP="00C32C5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9913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algèbre, unité </w:t>
            </w:r>
            <w:r w:rsidR="00503849" w:rsidRPr="00A3313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</w:t>
            </w:r>
            <w:r w:rsidRPr="00A3313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503849" w:rsidRPr="00A3313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Pr="00A3313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variables et les équations</w:t>
            </w:r>
          </w:p>
          <w:p w14:paraId="49DAEFF8" w14:textId="540789FB" w:rsidR="00437EF3" w:rsidRPr="00A3313D" w:rsidRDefault="00437EF3" w:rsidP="00C32C5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</w:t>
            </w:r>
            <w:r w:rsidR="00AE7BA0"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A3313D"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des variables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</w:t>
            </w:r>
            <w:r w:rsidR="00AE7BA0"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A3313D"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équations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3313D"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</w:t>
            </w:r>
          </w:p>
          <w:p w14:paraId="6F34DC53" w14:textId="15B9372C" w:rsidR="00437EF3" w:rsidRPr="00A3313D" w:rsidRDefault="00437EF3" w:rsidP="00C32C50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7</w:t>
            </w:r>
            <w:r w:rsidR="00AE7BA0"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A3313D"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Résoudre des équations de multiplication et de division</w:t>
            </w: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br/>
              <w:t>8</w:t>
            </w:r>
            <w:r w:rsidR="00AE7BA0"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A3313D"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Utiliser des équations pour résoudre des problèmes</w:t>
            </w:r>
          </w:p>
          <w:p w14:paraId="25B81702" w14:textId="4B27028A" w:rsidR="00E32F84" w:rsidRPr="00A3313D" w:rsidRDefault="00E76F37" w:rsidP="00C32C5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</w:t>
            </w:r>
            <w:r w:rsidR="00AE7BA0"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AE7BA0"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A3313D"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variables et les équations</w:t>
            </w:r>
          </w:p>
        </w:tc>
        <w:tc>
          <w:tcPr>
            <w:tcW w:w="1723" w:type="pct"/>
            <w:shd w:val="clear" w:color="auto" w:fill="auto"/>
          </w:tcPr>
          <w:p w14:paraId="7C46BEE5" w14:textId="3A76A043" w:rsidR="005A5395" w:rsidRPr="004B5EAB" w:rsidRDefault="005A5395" w:rsidP="005A5395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</w:t>
            </w:r>
            <w:r w:rsidR="0099135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aide de symboles, d</w:t>
            </w:r>
            <w:r w:rsidR="0099135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équations et d</w:t>
            </w:r>
            <w:r w:rsidR="0099135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expressions.</w:t>
            </w:r>
          </w:p>
          <w:p w14:paraId="4116439D" w14:textId="137BCB44" w:rsidR="005A5395" w:rsidRPr="004B5EAB" w:rsidRDefault="005A5395" w:rsidP="005A539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="009913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</w:t>
            </w:r>
            <w:r w:rsidR="009913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inégalité, et développer les propriétés généralisées des nombres et des opérations</w:t>
            </w:r>
          </w:p>
          <w:p w14:paraId="787A96D1" w14:textId="0E2CB195" w:rsidR="00FE3A04" w:rsidRPr="005A5395" w:rsidRDefault="005A5395" w:rsidP="005A539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E4C20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Exprimer un problème mathématique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à une étape comme étant une équation en utilisant un symbole ou une lettre pour représenter un nombre </w:t>
            </w:r>
            <w:r w:rsidRPr="005A5395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 xml:space="preserve">inconnu (p. ex.,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Sena avait quelques jetons et en a utilisé quatre. Il lui en reste sept : □ – 4 = 7).</w:t>
            </w:r>
            <w:r w:rsidRPr="000F2AC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0F2AC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Déterminer un nombre inconnu dans des équations simples à une étape en utilisant différentes stratégies (p. ex.,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n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× 3 = 12; 13 – □ = 8).</w:t>
            </w:r>
          </w:p>
          <w:p w14:paraId="5B7E7883" w14:textId="002B2EEC" w:rsidR="00271E12" w:rsidRPr="003D4736" w:rsidRDefault="00ED290A" w:rsidP="00271E12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271E1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271E12"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Utiliser des propriétés arithmétiques pour étudier et transformer des additions et des multiplications à une étape (p. ex., les équations 5 + 4 = 9 et 5 + </w:t>
            </w:r>
            <w:r w:rsidR="00271E12"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="00271E12"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= 9 ont la même structure et peuvent être réorganisées de la même façon pour maintenir l</w:t>
            </w:r>
            <w:r w:rsidR="0099135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’</w:t>
            </w:r>
            <w:r w:rsidR="00271E12"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égalité : 4 + 5 = 9 et </w:t>
            </w:r>
            <w:r w:rsidR="00271E12"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="00271E12"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+ 5 = 9).</w:t>
            </w:r>
          </w:p>
          <w:p w14:paraId="1DE228F0" w14:textId="72785997" w:rsidR="00271E12" w:rsidRPr="00327133" w:rsidRDefault="00271E12" w:rsidP="00271E12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3D4736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Utiliser des propriétés arithmétiques pour étudier et transformer des soustractions et des divisions à une étape (p. ex., 12 – 5 = 7 et 12 –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 xml:space="preserve">b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= 7 ont la même structure et peuvent être réorganisées de la même façon pour maintenir l</w:t>
            </w:r>
            <w:r w:rsidR="0099135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’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égalité : 12 – 7 = 5 et 12 – 7 =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b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).</w:t>
            </w:r>
          </w:p>
          <w:p w14:paraId="1FBE128B" w14:textId="77777777" w:rsidR="00C4755B" w:rsidRDefault="00C4755B" w:rsidP="00271E1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</w:p>
          <w:p w14:paraId="21FE0072" w14:textId="77777777" w:rsidR="00C4755B" w:rsidRDefault="00C4755B" w:rsidP="00271E1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</w:p>
          <w:p w14:paraId="46C4BB15" w14:textId="59DA2D05" w:rsidR="00081808" w:rsidRPr="00271E12" w:rsidRDefault="00271E12" w:rsidP="00271E1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lastRenderedPageBreak/>
              <w:t>Utiliser des variables, des expressions algébriques et des équations pour représenter des relations mathématiques</w:t>
            </w:r>
          </w:p>
          <w:p w14:paraId="2FB0B81D" w14:textId="60C2A6A3" w:rsidR="00693654" w:rsidRPr="00703131" w:rsidRDefault="00081808" w:rsidP="00693654">
            <w:pPr>
              <w:rPr>
                <w:rFonts w:ascii="Calibri" w:hAnsi="Calibri" w:cstheme="majorHAnsi"/>
                <w:color w:val="000000"/>
                <w:sz w:val="20"/>
                <w:szCs w:val="20"/>
                <w:lang w:val="fr-CA" w:eastAsia="en-CA"/>
              </w:rPr>
            </w:pPr>
            <w:r w:rsidRPr="006936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693654"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Comprendre 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="00693654"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une quantité inconnue (c.-à-d., une variable) </w:t>
            </w:r>
            <w:r w:rsidR="00693654" w:rsidRPr="004B5EAB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="00693654"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(p. ex., 13 – □ = 8; 4</w:t>
            </w:r>
            <w:r w:rsidR="00693654" w:rsidRPr="004B5EA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="00693654"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="00693654" w:rsidRPr="004B5EAB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693654"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693654"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(p. ex., savoir que les équations 4 + □ = 7; 4 + </w:t>
            </w:r>
            <w:r w:rsidR="00693654"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="00693654"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et 4 + </w:t>
            </w:r>
            <w:r w:rsidR="0069365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="00693654"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="00693654"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représentent toutes la même équation, dans laquelle □, </w:t>
            </w:r>
            <w:r w:rsidR="00693654"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="00693654"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et </w:t>
            </w:r>
            <w:r w:rsidR="00693654"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="00693654"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représentent la même valeur).</w:t>
            </w:r>
          </w:p>
          <w:p w14:paraId="2242EF4C" w14:textId="07AB6A15" w:rsidR="00081808" w:rsidRPr="00693654" w:rsidRDefault="00693654" w:rsidP="00693654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703131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écrire 7 –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22577235" w14:textId="3DA4A0C0" w:rsidR="002C0FB9" w:rsidRPr="00075F92" w:rsidRDefault="00081808" w:rsidP="00C32C5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075F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075F92" w:rsidRPr="00075F92">
              <w:rPr>
                <w:rFonts w:ascii="Calibri" w:hAnsi="Calibri" w:cs="Calibri"/>
                <w:sz w:val="20"/>
                <w:szCs w:val="20"/>
                <w:lang w:val="fr-CA"/>
              </w:rPr>
              <w:t>Comprendre qu</w:t>
            </w:r>
            <w:r w:rsidR="00991358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075F92" w:rsidRPr="00075F92">
              <w:rPr>
                <w:rFonts w:ascii="Calibri" w:hAnsi="Calibri" w:cs="Calibri"/>
                <w:sz w:val="20"/>
                <w:szCs w:val="20"/>
                <w:lang w:val="fr-CA"/>
              </w:rPr>
              <w:t>une variable est une quantité qui peut varier (p. ex., dans 5</w:t>
            </w:r>
            <w:r w:rsidR="00075F92"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="00075F92"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, </w:t>
            </w:r>
            <w:r w:rsidR="00075F92"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="00075F92"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peut avoir n</w:t>
            </w:r>
            <w:r w:rsidR="00991358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075F92" w:rsidRPr="00075F92">
              <w:rPr>
                <w:rFonts w:ascii="Calibri" w:hAnsi="Calibri" w:cs="Calibri"/>
                <w:sz w:val="20"/>
                <w:szCs w:val="20"/>
                <w:lang w:val="fr-CA"/>
              </w:rPr>
              <w:t>importe quelle valeur).</w:t>
            </w:r>
          </w:p>
        </w:tc>
      </w:tr>
    </w:tbl>
    <w:p w14:paraId="0FB989D7" w14:textId="0C1C40B5" w:rsidR="00290505" w:rsidRPr="00075F92" w:rsidRDefault="00290505">
      <w:pPr>
        <w:rPr>
          <w:b/>
          <w:lang w:val="fr-CA"/>
        </w:rPr>
      </w:pPr>
    </w:p>
    <w:p w14:paraId="3B6F69AC" w14:textId="64B2B0AB" w:rsidR="007174F8" w:rsidRPr="00075F92" w:rsidRDefault="00290505">
      <w:pPr>
        <w:rPr>
          <w:lang w:val="fr-CA"/>
        </w:rPr>
      </w:pPr>
      <w:r w:rsidRPr="00075F92">
        <w:rPr>
          <w:lang w:val="fr-CA"/>
        </w:rPr>
        <w:br w:type="page"/>
      </w:r>
    </w:p>
    <w:p w14:paraId="29868A77" w14:textId="7632818D" w:rsidR="00BE7531" w:rsidRDefault="00BE7531" w:rsidP="00BE7531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6672" behindDoc="0" locked="0" layoutInCell="1" hidden="0" allowOverlap="1" wp14:anchorId="3B2E7968" wp14:editId="00F4559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99135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Manitoba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297AC109" w14:textId="5D30AEA3" w:rsidR="00BE7531" w:rsidRPr="00557B55" w:rsidRDefault="00BE7531" w:rsidP="00BE7531">
      <w:pPr>
        <w:jc w:val="center"/>
        <w:rPr>
          <w:rFonts w:ascii="Calibri" w:hAnsi="Calibri" w:cstheme="majorHAnsi"/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(La forme et l</w:t>
      </w:r>
      <w:r w:rsidR="00991358">
        <w:rPr>
          <w:rFonts w:ascii="Calibri" w:hAnsi="Calibri" w:cstheme="majorHAnsi"/>
          <w:b/>
          <w:bCs/>
          <w:sz w:val="28"/>
          <w:szCs w:val="28"/>
          <w:lang w:val="fr-CA"/>
        </w:rPr>
        <w:t>’</w:t>
      </w:r>
      <w:r w:rsidRPr="000E2E91">
        <w:rPr>
          <w:rFonts w:ascii="Calibri" w:hAnsi="Calibri" w:cstheme="majorHAnsi"/>
          <w:b/>
          <w:bCs/>
          <w:sz w:val="28"/>
          <w:szCs w:val="28"/>
          <w:lang w:val="fr-CA"/>
        </w:rPr>
        <w:t>espace : La mesure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654C4CE2" w14:textId="77777777" w:rsidR="00BE7531" w:rsidRPr="000E2E91" w:rsidRDefault="00BE7531" w:rsidP="00BE7531">
      <w:pPr>
        <w:ind w:left="1440" w:firstLine="720"/>
        <w:rPr>
          <w:b/>
          <w:lang w:val="fr-CA"/>
        </w:rPr>
      </w:pPr>
    </w:p>
    <w:tbl>
      <w:tblPr>
        <w:tblStyle w:val="a4"/>
        <w:tblW w:w="5000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23"/>
        <w:gridCol w:w="2715"/>
        <w:gridCol w:w="3343"/>
      </w:tblGrid>
      <w:tr w:rsidR="00C5385C" w:rsidRPr="00600142" w14:paraId="7B3634BC" w14:textId="77777777" w:rsidTr="00DE6830">
        <w:trPr>
          <w:trHeight w:val="500"/>
        </w:trPr>
        <w:tc>
          <w:tcPr>
            <w:tcW w:w="1903" w:type="pct"/>
            <w:shd w:val="clear" w:color="auto" w:fill="FDE9DE"/>
          </w:tcPr>
          <w:p w14:paraId="7B3634B8" w14:textId="6F39A397" w:rsidR="00C5385C" w:rsidRPr="00245E83" w:rsidRDefault="00E760E2" w:rsidP="00A631F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991358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88" w:type="pct"/>
            <w:shd w:val="clear" w:color="auto" w:fill="FDE9DE"/>
          </w:tcPr>
          <w:p w14:paraId="7B3634B9" w14:textId="7704237E" w:rsidR="00C5385C" w:rsidRPr="00245E83" w:rsidRDefault="00E760E2" w:rsidP="00A631FD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D52C7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09" w:type="pct"/>
            <w:shd w:val="clear" w:color="auto" w:fill="FDE9DE"/>
          </w:tcPr>
          <w:p w14:paraId="7B3634BB" w14:textId="4C23B094" w:rsidR="00C5385C" w:rsidRPr="00A120B4" w:rsidRDefault="00A120B4" w:rsidP="00A631F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La progression des apprentissages en mathématiques, 4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1B662F" w:rsidRPr="00600142" w14:paraId="240F0545" w14:textId="77777777" w:rsidTr="00DE6830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D454227" w14:textId="3CF7C65F" w:rsidR="008B5FBC" w:rsidRPr="00F30068" w:rsidRDefault="008B5FBC" w:rsidP="00A631F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3006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017296C7" w14:textId="7C2D820C" w:rsidR="001B662F" w:rsidRPr="00F30068" w:rsidRDefault="005B4979" w:rsidP="00A63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à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mesures directes ou indirectes</w:t>
            </w:r>
            <w:r w:rsidR="001B662F" w:rsidRPr="00F3006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C5385C" w:rsidRPr="00600142" w14:paraId="7B3634C6" w14:textId="77777777" w:rsidTr="002C0FB9">
        <w:trPr>
          <w:trHeight w:val="20"/>
        </w:trPr>
        <w:tc>
          <w:tcPr>
            <w:tcW w:w="1903" w:type="pct"/>
          </w:tcPr>
          <w:p w14:paraId="47493BE2" w14:textId="3A42DFAE" w:rsidR="00C2097D" w:rsidRPr="00953EA8" w:rsidRDefault="00857DBE" w:rsidP="00A63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C2" w14:textId="3E3CEC1E" w:rsidR="00C5385C" w:rsidRPr="00F30068" w:rsidRDefault="00C2097D" w:rsidP="00A63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5.</w:t>
            </w:r>
            <w:r w:rsidR="005B4979" w:rsidRPr="00F3006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F</w:t>
            </w:r>
            <w:r w:rsidRPr="00F3006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.1</w:t>
            </w:r>
            <w:r w:rsidR="007348E0" w:rsidRPr="00F3006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. </w:t>
            </w:r>
            <w:r w:rsidR="005B4979"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Dessiner et construire différents rectangles dont, soit le périmètre, soit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B4979"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aire, soit les deux sont connus (limité aux nombres entiers) et en tirer des conclusions</w:t>
            </w:r>
            <w:r w:rsidRPr="00F3006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88" w:type="pct"/>
          </w:tcPr>
          <w:p w14:paraId="7B3634C3" w14:textId="7C308697" w:rsidR="00C5385C" w:rsidRPr="0056070A" w:rsidRDefault="009E0B34" w:rsidP="00A631F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</w:t>
            </w:r>
            <w:r w:rsidR="00212DD7"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1</w:t>
            </w: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212DD7"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="0056070A"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longueur, le périmètre et l</w:t>
            </w:r>
            <w:r w:rsidR="009913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="0056070A"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aire</w:t>
            </w:r>
            <w:r w:rsidR="00212DD7"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212DD7"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4</w:t>
            </w:r>
            <w:r w:rsidR="000B0909"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212DD7"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: </w:t>
            </w:r>
            <w:r w:rsidR="0056070A"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Relier le périmètre et l</w:t>
            </w:r>
            <w:r w:rsidR="0099135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="0056070A"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aire des rectangles</w:t>
            </w:r>
            <w:r w:rsidR="00212DD7"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E76F37"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</w:t>
            </w:r>
            <w:r w:rsidR="000B0909"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E76F37"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0B0909"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56070A"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longueur, le périmètre et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6070A"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</w:t>
            </w:r>
          </w:p>
        </w:tc>
        <w:tc>
          <w:tcPr>
            <w:tcW w:w="1709" w:type="pct"/>
            <w:shd w:val="clear" w:color="auto" w:fill="auto"/>
          </w:tcPr>
          <w:p w14:paraId="2F204D58" w14:textId="77777777" w:rsidR="00C5385C" w:rsidRDefault="006467E0" w:rsidP="00A631FD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="0039457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744D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="00744922" w:rsidRPr="00744D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2A6396" w:rsidRPr="00744D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AD4917" w:rsidRPr="00AD49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des stratégies pour calculer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D4917" w:rsidRPr="00AD49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et le périmètre des rectangles et faire des généralisations quant à leur emploi.</w:t>
            </w:r>
            <w:r w:rsidR="00744922" w:rsidRPr="00744DA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br/>
            </w:r>
            <w:r w:rsidR="002A6396" w:rsidRPr="00744D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744DA1" w:rsidRPr="00A64BAB">
              <w:rPr>
                <w:rFonts w:ascii="Calibri" w:hAnsi="Calibri" w:cs="Calibri"/>
                <w:sz w:val="20"/>
                <w:szCs w:val="20"/>
                <w:lang w:val="fr-CA"/>
              </w:rPr>
              <w:t>Étudier la relation entre le périmètre et l</w:t>
            </w:r>
            <w:r w:rsidR="00991358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744DA1" w:rsidRPr="00A64BAB">
              <w:rPr>
                <w:rFonts w:ascii="Calibri" w:hAnsi="Calibri" w:cs="Calibri"/>
                <w:sz w:val="20"/>
                <w:szCs w:val="20"/>
                <w:lang w:val="fr-CA"/>
              </w:rPr>
              <w:t>aire des rectangles</w:t>
            </w:r>
            <w:r w:rsidR="002A6396" w:rsidRPr="00744DA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7B3634C5" w14:textId="24D92315" w:rsidR="00904533" w:rsidRPr="00744DA1" w:rsidRDefault="00904533" w:rsidP="00A631FD">
            <w:pPr>
              <w:keepNext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</w:tc>
      </w:tr>
      <w:tr w:rsidR="00011C66" w:rsidRPr="00600142" w14:paraId="12640121" w14:textId="77777777" w:rsidTr="002C0FB9">
        <w:trPr>
          <w:trHeight w:val="20"/>
        </w:trPr>
        <w:tc>
          <w:tcPr>
            <w:tcW w:w="1903" w:type="pct"/>
          </w:tcPr>
          <w:p w14:paraId="31955138" w14:textId="77777777" w:rsidR="00DB4C0D" w:rsidRPr="00F30068" w:rsidRDefault="00C2097D" w:rsidP="00A63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5.</w:t>
            </w:r>
            <w:r w:rsidR="00DB4C0D"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F</w:t>
            </w:r>
            <w:r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.2</w:t>
            </w:r>
            <w:r w:rsidR="00011C66"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. </w:t>
            </w:r>
            <w:r w:rsidR="00DB4C0D"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mesure de la longueur (mm) en :</w:t>
            </w:r>
          </w:p>
          <w:p w14:paraId="1604DC29" w14:textId="77777777" w:rsidR="00DB4C0D" w:rsidRPr="00F30068" w:rsidRDefault="00DB4C0D" w:rsidP="00A631FD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millimètre et en justifiant le choix;</w:t>
            </w:r>
          </w:p>
          <w:p w14:paraId="42CBABB0" w14:textId="25F45B1E" w:rsidR="007348E0" w:rsidRPr="00F30068" w:rsidRDefault="00DB4C0D" w:rsidP="00A631FD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modélisant et en décrivant la relation qui existe entre le millimètre et le centimètre ainsi qu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entre le millimètre et le mètre.</w:t>
            </w:r>
          </w:p>
        </w:tc>
        <w:tc>
          <w:tcPr>
            <w:tcW w:w="1388" w:type="pct"/>
          </w:tcPr>
          <w:p w14:paraId="1A864646" w14:textId="572F4EB7" w:rsidR="00011C66" w:rsidRPr="00471105" w:rsidRDefault="00471105" w:rsidP="00A631F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1 : La longueur, le périmètre et l</w:t>
            </w:r>
            <w:r w:rsidR="0099135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aire</w:t>
            </w:r>
            <w:r w:rsidR="00D56D30"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A632EF" w:rsidRPr="0047110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</w:t>
            </w:r>
            <w:r w:rsidR="00914550" w:rsidRPr="0047110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A632EF" w:rsidRPr="0047110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</w:t>
            </w:r>
            <w:r w:rsidR="00A632EF"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Estimer et mesurer en millimètres</w:t>
            </w:r>
            <w:r w:rsidR="00A632EF"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</w:t>
            </w:r>
            <w:r w:rsidR="00914550"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A632EF"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Mesurer la longueur avec différentes unités de mesure</w:t>
            </w:r>
            <w:r w:rsidR="00C9787C"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E76F37"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</w:t>
            </w:r>
            <w:r w:rsidR="00914550"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E76F37"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914550"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longueur, le périmètre et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</w:t>
            </w:r>
          </w:p>
        </w:tc>
        <w:tc>
          <w:tcPr>
            <w:tcW w:w="1709" w:type="pct"/>
            <w:shd w:val="clear" w:color="auto" w:fill="auto"/>
          </w:tcPr>
          <w:p w14:paraId="1A413280" w14:textId="77777777" w:rsidR="00011C66" w:rsidRDefault="00413B6B" w:rsidP="00A631FD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="0039457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4C16B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="001E2535" w:rsidRPr="00413B6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1E2535" w:rsidRPr="00413B6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875A13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5A13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5A13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5A13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5A13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="00C35051" w:rsidRPr="00413B6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013154"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="00744922" w:rsidRPr="0001315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1E2535" w:rsidRPr="000131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013154" w:rsidRPr="00676752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Comprendre et appliquer la relation multiplicative entre les unités métriques</w:t>
            </w:r>
            <w:r w:rsidR="00013154" w:rsidRPr="000131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longueur, de masse et de capacité.</w:t>
            </w:r>
          </w:p>
          <w:p w14:paraId="2C429BE9" w14:textId="412DD585" w:rsidR="00904533" w:rsidRPr="00013154" w:rsidRDefault="00904533" w:rsidP="00A631FD">
            <w:pPr>
              <w:keepNext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</w:tc>
      </w:tr>
      <w:tr w:rsidR="007348E0" w:rsidRPr="00600142" w14:paraId="16AF0949" w14:textId="77777777" w:rsidTr="002C0FB9">
        <w:trPr>
          <w:trHeight w:val="20"/>
        </w:trPr>
        <w:tc>
          <w:tcPr>
            <w:tcW w:w="1903" w:type="pct"/>
          </w:tcPr>
          <w:p w14:paraId="47F7EB50" w14:textId="77777777" w:rsidR="00F9572C" w:rsidRPr="00F30068" w:rsidRDefault="00856413" w:rsidP="00A63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5.</w:t>
            </w:r>
            <w:r w:rsidR="00DB4C0D"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F</w:t>
            </w:r>
            <w:r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.3</w:t>
            </w:r>
            <w:r w:rsidR="007348E0"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. </w:t>
            </w:r>
            <w:r w:rsidR="00F9572C"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du volume en :</w:t>
            </w:r>
          </w:p>
          <w:p w14:paraId="56213C57" w14:textId="77777777" w:rsidR="00F9572C" w:rsidRPr="00F30068" w:rsidRDefault="00F9572C" w:rsidP="00A631FD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cm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le m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en justifiant le choix;</w:t>
            </w:r>
          </w:p>
          <w:p w14:paraId="541A3FE4" w14:textId="4084453D" w:rsidR="00F9572C" w:rsidRPr="00F30068" w:rsidRDefault="00F9572C" w:rsidP="00A631FD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volumes à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cm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le m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;</w:t>
            </w:r>
          </w:p>
          <w:p w14:paraId="568E29F0" w14:textId="77777777" w:rsidR="00F9572C" w:rsidRPr="00F30068" w:rsidRDefault="00F9572C" w:rsidP="00A631FD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mesurant et en notant des volumes (cm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m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);</w:t>
            </w:r>
          </w:p>
          <w:p w14:paraId="4B257C5D" w14:textId="2937A3A8" w:rsidR="007348E0" w:rsidRPr="00F30068" w:rsidRDefault="00F9572C" w:rsidP="00A631FD">
            <w:pPr>
              <w:pStyle w:val="ListParagraph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construisant des prismes à base rectangulaire dont le volume est connu.</w:t>
            </w:r>
            <w:r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1388" w:type="pct"/>
          </w:tcPr>
          <w:p w14:paraId="7820E0C9" w14:textId="368A7801" w:rsidR="007348E0" w:rsidRPr="002C3F47" w:rsidRDefault="002C3F47" w:rsidP="00A631F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 xml:space="preserve">La mesure, unité </w:t>
            </w:r>
            <w:r w:rsidR="001E2535"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</w:t>
            </w: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1E2535"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masse, la capacité et le volume</w:t>
            </w:r>
            <w:r w:rsidR="001E2535"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1E2535"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10</w:t>
            </w:r>
            <w:r w:rsidR="00290514"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1E2535"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: </w:t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Explorer le volume</w:t>
            </w:r>
            <w:r w:rsidR="001E2535"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  <w:t>11</w:t>
            </w:r>
            <w:r w:rsidR="00290514"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1E2535"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: </w:t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Explorer le volume des prismes rectangulaires</w:t>
            </w:r>
            <w:r w:rsidR="001E2535"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="00E76F37"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12</w:t>
            </w:r>
            <w:r w:rsidR="00290514"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E76F37"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290514"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masse, la capacité et le volume</w:t>
            </w:r>
          </w:p>
        </w:tc>
        <w:tc>
          <w:tcPr>
            <w:tcW w:w="1709" w:type="pct"/>
            <w:shd w:val="clear" w:color="auto" w:fill="auto"/>
          </w:tcPr>
          <w:p w14:paraId="205C7988" w14:textId="0696843A" w:rsidR="007348E0" w:rsidRPr="00053BB6" w:rsidRDefault="00A146C3" w:rsidP="00A631FD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9738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 w:rsidR="0039457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394573">
              <w:rPr>
                <w:rFonts w:asciiTheme="majorHAnsi" w:eastAsia="Calibri" w:hAnsiTheme="majorHAnsi" w:cstheme="majorHAnsi"/>
                <w:b/>
                <w:bCs/>
                <w:spacing w:val="-2"/>
                <w:sz w:val="20"/>
                <w:szCs w:val="20"/>
                <w:lang w:val="fr-CA"/>
              </w:rPr>
              <w:t>Comprendre les propriétés</w:t>
            </w:r>
            <w:r w:rsidRPr="009738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qui peuvent être mesurées, comparées et ordonnées</w:t>
            </w:r>
            <w:r w:rsidR="001E2DA7" w:rsidRPr="00A146C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1E2DA7" w:rsidRPr="00A146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AB3796"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le volume et la capacité sont des propriétés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B3796"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 qui peuvent être mesurées et comparées.</w:t>
            </w:r>
            <w:r w:rsidR="001E2DA7" w:rsidRPr="00A146C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AC0647"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Idée principale : Attribuer une unité à une propriété continue nous permet de prendre des mesures et faire des comparaisons.</w:t>
            </w:r>
            <w:r w:rsidR="0039457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AC0647"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="001E2DA7"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1E2DA7"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AC0647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C0647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C0647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C0647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C0647"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="001E2DA7" w:rsidRPr="00AC064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1E2DA7"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F83E15"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sa compréhension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83E15"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cube unitaire et utiliser des cubes unitaires pour estimer et mesurer le volume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83E15"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3D.</w:t>
            </w:r>
            <w:r w:rsidR="001E2DA7" w:rsidRPr="00AC064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1E2DA7"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9E0560"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Mesurer, représenter et estimer le volume en utilisant des unités cubiques standards (p. ex., des centimètres cubes).</w:t>
            </w:r>
            <w:r w:rsidR="001E2DA7"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9E0560"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="00EF363D" w:rsidRPr="009E056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1E2DA7"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053BB6" w:rsidRPr="00053BB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et appliquer la relation multiplicative entre les unités métriques de longueur, de masse et de capacité.</w:t>
            </w:r>
          </w:p>
        </w:tc>
      </w:tr>
      <w:tr w:rsidR="007348E0" w:rsidRPr="00600142" w14:paraId="04DB5390" w14:textId="77777777" w:rsidTr="002C0FB9">
        <w:trPr>
          <w:trHeight w:val="20"/>
        </w:trPr>
        <w:tc>
          <w:tcPr>
            <w:tcW w:w="1903" w:type="pct"/>
          </w:tcPr>
          <w:p w14:paraId="33D4F1B3" w14:textId="77777777" w:rsidR="002B57A3" w:rsidRPr="00F30068" w:rsidRDefault="007348E0" w:rsidP="00A63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lastRenderedPageBreak/>
              <w:t>5</w:t>
            </w:r>
            <w:r w:rsidR="00F61F99"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  <w:r w:rsidR="00F9572C"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F</w:t>
            </w:r>
            <w:r w:rsidR="00F61F99"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.4</w:t>
            </w:r>
            <w:r w:rsidRPr="00F3006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. </w:t>
            </w:r>
            <w:r w:rsidR="002B57A3"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capacité en :</w:t>
            </w:r>
          </w:p>
          <w:p w14:paraId="5E643F6B" w14:textId="77777777" w:rsidR="002B57A3" w:rsidRPr="00F30068" w:rsidRDefault="002B57A3" w:rsidP="00A631FD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décrivant la relation entre le millilitre et le litre;</w:t>
            </w:r>
          </w:p>
          <w:p w14:paraId="16072324" w14:textId="77777777" w:rsidR="002B57A3" w:rsidRPr="00F30068" w:rsidRDefault="002B57A3" w:rsidP="00A631FD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millilitre et le litre et en justifiant le choix;</w:t>
            </w:r>
          </w:p>
          <w:p w14:paraId="01AD19F5" w14:textId="65D3EADE" w:rsidR="002B57A3" w:rsidRPr="00F30068" w:rsidRDefault="002B57A3" w:rsidP="00A631FD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capacités à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millilitre et le litre;</w:t>
            </w:r>
          </w:p>
          <w:p w14:paraId="3A6E9341" w14:textId="68C97CA1" w:rsidR="007348E0" w:rsidRPr="00F30068" w:rsidRDefault="002B57A3" w:rsidP="00A631FD">
            <w:pPr>
              <w:pStyle w:val="ListParagraph"/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F300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mesurant et en notant des capacités (mL ou L).</w:t>
            </w:r>
          </w:p>
        </w:tc>
        <w:tc>
          <w:tcPr>
            <w:tcW w:w="1388" w:type="pct"/>
          </w:tcPr>
          <w:p w14:paraId="3F13FBFB" w14:textId="07D46748" w:rsidR="007348E0" w:rsidRPr="00303200" w:rsidRDefault="00303200" w:rsidP="00A631F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2 : La masse, la capacité et le volume</w:t>
            </w:r>
            <w:r w:rsidR="009E35E8" w:rsidRPr="0030320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9E35E8"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8</w:t>
            </w:r>
            <w:r w:rsidR="00477607"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9E35E8"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: </w:t>
            </w:r>
            <w:r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Explorer la capacité</w:t>
            </w:r>
            <w:r w:rsidR="009E35E8"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="00E76F37" w:rsidRPr="0030320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12</w:t>
            </w:r>
            <w:r w:rsidR="00477607" w:rsidRPr="0030320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E76F37" w:rsidRPr="0030320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477607" w:rsidRPr="0030320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masse, la capacité et le volume</w:t>
            </w:r>
            <w:r w:rsidR="009E35E8"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</w:p>
        </w:tc>
        <w:tc>
          <w:tcPr>
            <w:tcW w:w="1709" w:type="pct"/>
            <w:shd w:val="clear" w:color="auto" w:fill="auto"/>
          </w:tcPr>
          <w:p w14:paraId="7CB69E14" w14:textId="47F3C33E" w:rsidR="002C0FB9" w:rsidRPr="00142F60" w:rsidRDefault="00B135DF" w:rsidP="00A631FD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9738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 w:rsidR="0039457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9738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propriétés qui peuvent être mesurées, comparées et ordonnées</w:t>
            </w:r>
            <w:r w:rsidRPr="00A146C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146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le volume et la capacité sont des propriétés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 qui peuvent être mesurées et comparées.</w:t>
            </w:r>
            <w:r w:rsidRPr="00A146C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="0039457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="00457D72" w:rsidRPr="00B135DF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142F60"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="00142F60" w:rsidRPr="009E056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142F60"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142F60" w:rsidRPr="00053BB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et appliquer la relation multiplicative entre les unités métriques de longueur, de masse et de capacité.</w:t>
            </w:r>
          </w:p>
        </w:tc>
      </w:tr>
    </w:tbl>
    <w:p w14:paraId="03486F61" w14:textId="1A294AD1" w:rsidR="00145881" w:rsidRPr="00142F60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142F60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7D0353CD" w14:textId="2D157941" w:rsidR="00485CAC" w:rsidRDefault="00485CAC" w:rsidP="00485CAC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8720" behindDoc="0" locked="0" layoutInCell="1" hidden="0" allowOverlap="1" wp14:anchorId="521AE075" wp14:editId="6C21D12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99135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Manitoba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03B2ED77" w14:textId="4FE33E5E" w:rsidR="00485CAC" w:rsidRPr="007D31DB" w:rsidRDefault="00485CAC" w:rsidP="00485CAC">
      <w:pPr>
        <w:jc w:val="center"/>
        <w:rPr>
          <w:rFonts w:ascii="Calibri" w:hAnsi="Calibri" w:cstheme="majorHAnsi"/>
          <w:b/>
          <w:bCs/>
          <w:sz w:val="26"/>
          <w:szCs w:val="26"/>
          <w:lang w:val="fr-CA"/>
        </w:rPr>
      </w:pPr>
      <w:r w:rsidRPr="007D31DB">
        <w:rPr>
          <w:rFonts w:ascii="Calibri" w:hAnsi="Calibri" w:cstheme="majorHAnsi"/>
          <w:b/>
          <w:bCs/>
          <w:sz w:val="26"/>
          <w:szCs w:val="26"/>
          <w:lang w:val="fr-FR"/>
        </w:rPr>
        <w:t>(La forme et l</w:t>
      </w:r>
      <w:r w:rsidR="00991358">
        <w:rPr>
          <w:rFonts w:ascii="Calibri" w:hAnsi="Calibri" w:cstheme="majorHAnsi"/>
          <w:b/>
          <w:bCs/>
          <w:sz w:val="26"/>
          <w:szCs w:val="26"/>
          <w:lang w:val="fr-CA"/>
        </w:rPr>
        <w:t>’</w:t>
      </w:r>
      <w:r w:rsidRPr="007D31DB">
        <w:rPr>
          <w:rFonts w:ascii="Calibri" w:hAnsi="Calibri" w:cstheme="majorHAnsi"/>
          <w:b/>
          <w:bCs/>
          <w:sz w:val="26"/>
          <w:szCs w:val="26"/>
          <w:lang w:val="fr-CA"/>
        </w:rPr>
        <w:t>espace : Les objets à trois dimensions et les figures à deux dimensions</w:t>
      </w:r>
      <w:r w:rsidRPr="007D31DB">
        <w:rPr>
          <w:rFonts w:ascii="Calibri" w:hAnsi="Calibri" w:cstheme="majorHAnsi"/>
          <w:b/>
          <w:bCs/>
          <w:sz w:val="26"/>
          <w:szCs w:val="26"/>
          <w:lang w:val="fr-FR"/>
        </w:rPr>
        <w:t>)</w:t>
      </w:r>
    </w:p>
    <w:p w14:paraId="024CA9CD" w14:textId="77777777" w:rsidR="00485CAC" w:rsidRPr="00D65D80" w:rsidRDefault="00485CAC" w:rsidP="00485CAC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687"/>
        <w:gridCol w:w="3360"/>
      </w:tblGrid>
      <w:tr w:rsidR="00E91821" w:rsidRPr="00600142" w14:paraId="7B3634EB" w14:textId="77777777" w:rsidTr="00DE6830">
        <w:trPr>
          <w:trHeight w:val="500"/>
        </w:trPr>
        <w:tc>
          <w:tcPr>
            <w:tcW w:w="3724" w:type="dxa"/>
            <w:shd w:val="clear" w:color="auto" w:fill="FDE9DE"/>
          </w:tcPr>
          <w:p w14:paraId="7B3634E7" w14:textId="3772D0DF" w:rsidR="00E91821" w:rsidRPr="00245E83" w:rsidRDefault="00E760E2" w:rsidP="008F7E4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991358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687" w:type="dxa"/>
            <w:shd w:val="clear" w:color="auto" w:fill="FDE9DE"/>
          </w:tcPr>
          <w:p w14:paraId="7B3634E8" w14:textId="4AC868A8" w:rsidR="00E91821" w:rsidRPr="00245E83" w:rsidRDefault="00E760E2" w:rsidP="008F7E42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D52C7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360" w:type="dxa"/>
            <w:shd w:val="clear" w:color="auto" w:fill="FDE9DE"/>
          </w:tcPr>
          <w:p w14:paraId="7B3634EA" w14:textId="1DDC4474" w:rsidR="00E91821" w:rsidRPr="00A120B4" w:rsidRDefault="00A120B4" w:rsidP="008F7E42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1B662F" w:rsidRPr="00600142" w14:paraId="5929E685" w14:textId="77777777" w:rsidTr="00DE6830">
        <w:trPr>
          <w:trHeight w:val="20"/>
        </w:trPr>
        <w:tc>
          <w:tcPr>
            <w:tcW w:w="9771" w:type="dxa"/>
            <w:gridSpan w:val="3"/>
            <w:shd w:val="clear" w:color="auto" w:fill="D9D9D9" w:themeFill="background1" w:themeFillShade="D9"/>
          </w:tcPr>
          <w:p w14:paraId="4EE2E83A" w14:textId="53F21613" w:rsidR="008B5FBC" w:rsidRPr="00953EA8" w:rsidRDefault="008B5FBC" w:rsidP="008F7E42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45AB56B3" w14:textId="5515529A" w:rsidR="001B662F" w:rsidRPr="00F04A26" w:rsidRDefault="00254010" w:rsidP="008F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les propriétés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et de figures à deux dimensions et analyser les relations qui existent entre elles</w:t>
            </w:r>
            <w:r w:rsidR="001B662F" w:rsidRPr="00F04A2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91821" w:rsidRPr="00600142" w14:paraId="7B3634F1" w14:textId="77777777" w:rsidTr="002C0FB9">
        <w:trPr>
          <w:trHeight w:val="20"/>
        </w:trPr>
        <w:tc>
          <w:tcPr>
            <w:tcW w:w="3724" w:type="dxa"/>
          </w:tcPr>
          <w:p w14:paraId="42388EA7" w14:textId="09A13E2C" w:rsidR="00E91821" w:rsidRPr="00953EA8" w:rsidRDefault="00857DBE" w:rsidP="008F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  <w:r w:rsidR="00E91821" w:rsidRPr="00953EA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18769D0B" w14:textId="502DB527" w:rsidR="00DE5E6E" w:rsidRPr="00F04A26" w:rsidRDefault="002C7295" w:rsidP="008F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5.</w:t>
            </w:r>
            <w:r w:rsidR="00DE5E6E" w:rsidRPr="00F04A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F</w:t>
            </w:r>
            <w:r w:rsidRPr="00F04A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.5</w:t>
            </w:r>
            <w:r w:rsidR="00E91821" w:rsidRPr="00F04A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  <w:r w:rsidR="00E91821" w:rsidRPr="00F04A2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DE5E6E"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fournir des exemples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DE5E6E"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arêtes et de faces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DE5E6E"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ainsi que de côtés de figures à deux dimensions qui sont :</w:t>
            </w:r>
          </w:p>
          <w:p w14:paraId="1505D4ED" w14:textId="77777777" w:rsidR="00DE5E6E" w:rsidRPr="00F04A26" w:rsidRDefault="00DE5E6E" w:rsidP="008F7E42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parallèles;</w:t>
            </w:r>
          </w:p>
          <w:p w14:paraId="35C68425" w14:textId="77777777" w:rsidR="00DE5E6E" w:rsidRPr="00F04A26" w:rsidRDefault="00DE5E6E" w:rsidP="008F7E42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concourants;</w:t>
            </w:r>
          </w:p>
          <w:p w14:paraId="54083139" w14:textId="77777777" w:rsidR="00DE5E6E" w:rsidRPr="00F04A26" w:rsidRDefault="00DE5E6E" w:rsidP="008F7E42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perpendiculaires;</w:t>
            </w:r>
          </w:p>
          <w:p w14:paraId="15F7B904" w14:textId="77777777" w:rsidR="00DE5E6E" w:rsidRPr="00F04A26" w:rsidRDefault="00DE5E6E" w:rsidP="008F7E42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verticaux;</w:t>
            </w:r>
          </w:p>
          <w:p w14:paraId="7B3634EC" w14:textId="5B818633" w:rsidR="00176937" w:rsidRPr="00F04A26" w:rsidRDefault="00DE5E6E" w:rsidP="008F7E42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horizontaux.</w:t>
            </w:r>
          </w:p>
        </w:tc>
        <w:tc>
          <w:tcPr>
            <w:tcW w:w="2687" w:type="dxa"/>
          </w:tcPr>
          <w:p w14:paraId="5807F5CC" w14:textId="37D084F1" w:rsidR="00176937" w:rsidRPr="005D5FD0" w:rsidRDefault="005D5FD0" w:rsidP="008F7E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</w:t>
            </w:r>
            <w:r w:rsidR="00E91821"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6939B9"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1A</w:t>
            </w: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E91821"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figures à 2D et les solides à 3D</w:t>
            </w:r>
            <w:r w:rsidR="00176937"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176937"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</w:t>
            </w:r>
            <w:r w:rsidR="00477607"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176937"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propriétés des figures à 2D et des objets à 3D</w:t>
            </w:r>
          </w:p>
          <w:p w14:paraId="089AB538" w14:textId="602F5DF8" w:rsidR="00E91821" w:rsidRPr="005D5FD0" w:rsidRDefault="00176937" w:rsidP="008F7E4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="00477607"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5D5FD0"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quadrilatères</w:t>
            </w:r>
          </w:p>
          <w:p w14:paraId="732C7B07" w14:textId="2AAB2D02" w:rsidR="00E76F37" w:rsidRPr="005D5FD0" w:rsidRDefault="00E76F37" w:rsidP="008F7E4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477607"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477607"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5D5FD0"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figures à 2D et les solides à 3D</w:t>
            </w:r>
          </w:p>
          <w:p w14:paraId="1A32E11D" w14:textId="77777777" w:rsidR="006939B9" w:rsidRPr="005D5FD0" w:rsidRDefault="006939B9" w:rsidP="008F7E4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D211B33" w14:textId="77777777" w:rsidR="006939B9" w:rsidRPr="005D5FD0" w:rsidRDefault="006939B9" w:rsidP="008F7E4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B3634ED" w14:textId="2CF2E3FD" w:rsidR="006939B9" w:rsidRPr="005D5FD0" w:rsidRDefault="006939B9" w:rsidP="008F7E4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360" w:type="dxa"/>
            <w:shd w:val="clear" w:color="auto" w:fill="auto"/>
          </w:tcPr>
          <w:p w14:paraId="7F7A84DE" w14:textId="77777777" w:rsidR="000014F4" w:rsidRPr="001F1838" w:rsidRDefault="000014F4" w:rsidP="000014F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1A4834A8" w14:textId="77777777" w:rsidR="000014F4" w:rsidRPr="009809D3" w:rsidRDefault="000014F4" w:rsidP="000014F4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  <w:r w:rsidRPr="009809D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Trier, décrire, construire et classifier des polygones en fonction des propriétés relatives à leurs côtés (p. ex., parallèles, perpendiculaires, réguliers/irréguliers).</w:t>
            </w:r>
          </w:p>
          <w:p w14:paraId="7B3634F0" w14:textId="7C51B992" w:rsidR="00E91821" w:rsidRPr="00B12748" w:rsidRDefault="000014F4" w:rsidP="000014F4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02892">
              <w:rPr>
                <w:sz w:val="20"/>
                <w:szCs w:val="20"/>
                <w:lang w:val="fr-CA"/>
              </w:rPr>
              <w:t>Trier, décrire, construire et classifier des objets à 3D en fonction de leurs arêtes, faces, sommets et angles (p. ex., prismes, pyramides).</w:t>
            </w:r>
            <w:r w:rsidR="002C23CC" w:rsidRPr="000014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A26E9D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solides à 3D et leurs propriétés</w:t>
            </w:r>
            <w:r w:rsid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par la</w:t>
            </w:r>
            <w:r w:rsidR="002C23CC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composition </w:t>
            </w:r>
            <w:r w:rsid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="002C23CC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A26E9D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décomposition</w:t>
            </w:r>
            <w:r w:rsidR="002C23CC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2C23CC" w:rsidRPr="00A26E9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B12748" w:rsidRPr="00B12748">
              <w:rPr>
                <w:sz w:val="20"/>
                <w:szCs w:val="20"/>
                <w:lang w:val="fr-CA"/>
              </w:rPr>
              <w:t>Déterminer les types de droites dans des images à 2D (p. ex., parallèles, concourantes, perpendiculaires).</w:t>
            </w:r>
            <w:r w:rsidR="002C23CC" w:rsidRPr="00B127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B12748" w:rsidRPr="00B12748">
              <w:rPr>
                <w:sz w:val="20"/>
                <w:szCs w:val="20"/>
                <w:lang w:val="fr-CA"/>
              </w:rPr>
              <w:t>Examiner les figures à 2D qui comprennent ou non des droites parallèles ou perpendiculaires.</w:t>
            </w:r>
          </w:p>
        </w:tc>
      </w:tr>
      <w:tr w:rsidR="00176937" w:rsidRPr="00600142" w14:paraId="3E03C593" w14:textId="77777777" w:rsidTr="002C0FB9">
        <w:trPr>
          <w:trHeight w:val="20"/>
        </w:trPr>
        <w:tc>
          <w:tcPr>
            <w:tcW w:w="3724" w:type="dxa"/>
          </w:tcPr>
          <w:p w14:paraId="25A09EED" w14:textId="77777777" w:rsidR="00041551" w:rsidRPr="00F04A26" w:rsidRDefault="00C57FE7" w:rsidP="008F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5.</w:t>
            </w:r>
            <w:r w:rsidR="00041551" w:rsidRPr="00953EA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F</w:t>
            </w:r>
            <w:r w:rsidRPr="00953EA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.6</w:t>
            </w:r>
            <w:r w:rsidR="00176937" w:rsidRPr="00953EA8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. </w:t>
            </w:r>
            <w:r w:rsidR="00041551"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et trier des quadrilatères, y compris des :</w:t>
            </w:r>
          </w:p>
          <w:p w14:paraId="294145D3" w14:textId="77777777" w:rsidR="00041551" w:rsidRPr="00F04A26" w:rsidRDefault="00041551" w:rsidP="008F7E42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rectangles;</w:t>
            </w:r>
          </w:p>
          <w:p w14:paraId="701737EB" w14:textId="77777777" w:rsidR="00041551" w:rsidRPr="00F04A26" w:rsidRDefault="00041551" w:rsidP="008F7E42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carrés;</w:t>
            </w:r>
          </w:p>
          <w:p w14:paraId="783C15E3" w14:textId="77777777" w:rsidR="00041551" w:rsidRPr="00F04A26" w:rsidRDefault="00041551" w:rsidP="008F7E42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trapèzes;</w:t>
            </w:r>
          </w:p>
          <w:p w14:paraId="55FD2A63" w14:textId="77777777" w:rsidR="00041551" w:rsidRPr="00F04A26" w:rsidRDefault="00041551" w:rsidP="008F7E42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parallélogrammes;</w:t>
            </w:r>
          </w:p>
          <w:p w14:paraId="42E22A57" w14:textId="77777777" w:rsidR="00041551" w:rsidRPr="00F04A26" w:rsidRDefault="00041551" w:rsidP="008F7E42">
            <w:pPr>
              <w:pStyle w:val="ListParagraph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losanges</w:t>
            </w:r>
          </w:p>
          <w:p w14:paraId="6B03F28C" w14:textId="73F96D47" w:rsidR="00176937" w:rsidRPr="00F04A26" w:rsidRDefault="00041551" w:rsidP="008F7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selon leurs caractéristiques.</w:t>
            </w:r>
            <w:r w:rsidRPr="00F04A2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687" w:type="dxa"/>
          </w:tcPr>
          <w:p w14:paraId="3DEAD65C" w14:textId="6F08A4FF" w:rsidR="00176937" w:rsidRPr="009B66BA" w:rsidRDefault="009B66BA" w:rsidP="008F7E4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</w:p>
          <w:p w14:paraId="752E6F45" w14:textId="53BFFBB3" w:rsidR="00176937" w:rsidRPr="009B66BA" w:rsidRDefault="00176937" w:rsidP="008F7E4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="00A132E6"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9B66BA"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quadrilatères</w:t>
            </w:r>
          </w:p>
          <w:p w14:paraId="02E2B910" w14:textId="6D20C997" w:rsidR="00E76F37" w:rsidRPr="009B66BA" w:rsidRDefault="00E76F37" w:rsidP="008F7E4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A132E6"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A132E6"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9B66BA"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figures à 2D et les solides à 3D</w:t>
            </w:r>
          </w:p>
          <w:p w14:paraId="117CE18B" w14:textId="77777777" w:rsidR="00176937" w:rsidRPr="009B66BA" w:rsidRDefault="00176937" w:rsidP="008F7E4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360" w:type="dxa"/>
            <w:shd w:val="clear" w:color="auto" w:fill="auto"/>
          </w:tcPr>
          <w:p w14:paraId="4B54F63D" w14:textId="77777777" w:rsidR="00291824" w:rsidRPr="001F1838" w:rsidRDefault="00291824" w:rsidP="0029182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7C0417EF" w14:textId="73B60316" w:rsidR="00C41716" w:rsidRPr="00291824" w:rsidRDefault="00291824" w:rsidP="00291824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</w:p>
          <w:p w14:paraId="4417267B" w14:textId="60B4378A" w:rsidR="00C41716" w:rsidRPr="00637A9B" w:rsidRDefault="00637A9B" w:rsidP="008F7E42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- </w:t>
            </w:r>
            <w:r w:rsidRPr="00637A9B">
              <w:rPr>
                <w:sz w:val="20"/>
                <w:szCs w:val="20"/>
                <w:lang w:val="fr-CA"/>
              </w:rPr>
              <w:t>Reconnaître et tracer des droites parallèles, concourantes et perpendiculaires.</w:t>
            </w:r>
          </w:p>
          <w:p w14:paraId="7EE54E8F" w14:textId="4518A6ED" w:rsidR="002C0FB9" w:rsidRPr="00261DED" w:rsidRDefault="00C41716" w:rsidP="008F7E42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3E0C39"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Trier, décrire, construire et classifier des polygones en fonction des propriétés relatives à leurs côtés </w:t>
            </w:r>
            <w:r w:rsidR="006865E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3E0C39"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(p. ex., parallèles, perpendiculaires, réguliers/irréguliers).</w:t>
            </w: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3E0C39"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Trier, décrire et classifier les figures à 2D en fonction de leurs propriétés géométriques (p. ex., longueurs de côté, angles, diagonales).</w:t>
            </w:r>
            <w:r w:rsidR="003E0C39"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Classifier les figures à 2D dans une hiérarchie basée sur leurs propriétés (p. ex., les rectangles sont un sous-ensemble des parallélogrammes).</w:t>
            </w: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261DED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solides à 3D et leurs propriétés</w:t>
            </w:r>
            <w:r w:rsidR="00261DE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par la</w:t>
            </w:r>
            <w:r w:rsidR="00261DED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composition </w:t>
            </w:r>
            <w:r w:rsidR="00261DE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="00261DED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="00261DED"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261DED" w:rsidRPr="00A26E9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261DED" w:rsidRPr="00B12748">
              <w:rPr>
                <w:sz w:val="20"/>
                <w:szCs w:val="20"/>
                <w:lang w:val="fr-CA"/>
              </w:rPr>
              <w:t>Déterminer les types de droites dans des images à 2D (p. ex., parallèles, concourantes, perpendiculaires).</w:t>
            </w:r>
            <w:r w:rsidR="00261DED" w:rsidRPr="00B127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261DED" w:rsidRPr="00B12748">
              <w:rPr>
                <w:sz w:val="20"/>
                <w:szCs w:val="20"/>
                <w:lang w:val="fr-CA"/>
              </w:rPr>
              <w:t>Examiner les figures à 2D qui comprennent ou non des droites parallèles ou perpendiculaires.</w:t>
            </w:r>
          </w:p>
        </w:tc>
      </w:tr>
    </w:tbl>
    <w:p w14:paraId="61C76AC6" w14:textId="5E24196F" w:rsidR="002E7767" w:rsidRPr="00261DED" w:rsidRDefault="002E7767" w:rsidP="00080EF8">
      <w:pPr>
        <w:rPr>
          <w:b/>
          <w:sz w:val="28"/>
          <w:szCs w:val="28"/>
          <w:lang w:val="fr-CA"/>
        </w:rPr>
      </w:pPr>
    </w:p>
    <w:p w14:paraId="29F09A75" w14:textId="0E6239E6" w:rsidR="00720DA6" w:rsidRPr="00261DED" w:rsidRDefault="00720DA6" w:rsidP="00080EF8">
      <w:pPr>
        <w:rPr>
          <w:b/>
          <w:sz w:val="28"/>
          <w:szCs w:val="28"/>
          <w:lang w:val="fr-CA"/>
        </w:rPr>
      </w:pPr>
    </w:p>
    <w:p w14:paraId="3B226880" w14:textId="320FCE51" w:rsidR="00720DA6" w:rsidRPr="00261DED" w:rsidRDefault="00720DA6">
      <w:pPr>
        <w:spacing w:after="120" w:line="264" w:lineRule="auto"/>
        <w:rPr>
          <w:b/>
          <w:sz w:val="28"/>
          <w:szCs w:val="28"/>
          <w:lang w:val="fr-CA"/>
        </w:rPr>
      </w:pPr>
      <w:r w:rsidRPr="00261DED">
        <w:rPr>
          <w:b/>
          <w:sz w:val="28"/>
          <w:szCs w:val="28"/>
          <w:lang w:val="fr-CA"/>
        </w:rPr>
        <w:br w:type="page"/>
      </w:r>
    </w:p>
    <w:p w14:paraId="5B95CA6A" w14:textId="76EFCC91" w:rsidR="00CC7B2A" w:rsidRDefault="00CC7B2A" w:rsidP="00CC7B2A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0768" behindDoc="0" locked="0" layoutInCell="1" hidden="0" allowOverlap="1" wp14:anchorId="5D1AB894" wp14:editId="6527E05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99135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Manitoba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1C8337D3" w14:textId="3AA231A5" w:rsidR="00CC7B2A" w:rsidRPr="00436373" w:rsidRDefault="00CC7B2A" w:rsidP="00CC7B2A">
      <w:pPr>
        <w:jc w:val="center"/>
        <w:rPr>
          <w:rFonts w:ascii="Calibri" w:hAnsi="Calibri" w:cstheme="majorHAnsi"/>
          <w:b/>
          <w:bCs/>
          <w:sz w:val="28"/>
          <w:szCs w:val="28"/>
          <w:lang w:val="fr-CA"/>
        </w:rPr>
      </w:pPr>
      <w:r w:rsidRPr="00436373">
        <w:rPr>
          <w:rFonts w:ascii="Calibri" w:hAnsi="Calibri" w:cstheme="majorHAnsi"/>
          <w:b/>
          <w:bCs/>
          <w:sz w:val="28"/>
          <w:szCs w:val="28"/>
          <w:lang w:val="fr-FR"/>
        </w:rPr>
        <w:t>(La forme et l</w:t>
      </w:r>
      <w:r w:rsidR="00991358">
        <w:rPr>
          <w:rFonts w:ascii="Calibri" w:hAnsi="Calibri" w:cstheme="majorHAnsi"/>
          <w:b/>
          <w:bCs/>
          <w:sz w:val="28"/>
          <w:szCs w:val="28"/>
          <w:lang w:val="fr-CA"/>
        </w:rPr>
        <w:t>’</w:t>
      </w:r>
      <w:r w:rsidRPr="00436373">
        <w:rPr>
          <w:rFonts w:ascii="Calibri" w:hAnsi="Calibri" w:cstheme="majorHAnsi"/>
          <w:b/>
          <w:bCs/>
          <w:sz w:val="28"/>
          <w:szCs w:val="28"/>
          <w:lang w:val="fr-CA"/>
        </w:rPr>
        <w:t>espace : Les transformations</w:t>
      </w:r>
      <w:r w:rsidRPr="00436373"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295A85D8" w14:textId="77777777" w:rsidR="006939B9" w:rsidRPr="00CC7B2A" w:rsidRDefault="006939B9" w:rsidP="006939B9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77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673"/>
        <w:gridCol w:w="3374"/>
      </w:tblGrid>
      <w:tr w:rsidR="006939B9" w:rsidRPr="00600142" w14:paraId="23E27BF8" w14:textId="77777777" w:rsidTr="00DE6830">
        <w:trPr>
          <w:trHeight w:val="500"/>
        </w:trPr>
        <w:tc>
          <w:tcPr>
            <w:tcW w:w="3724" w:type="dxa"/>
            <w:shd w:val="clear" w:color="auto" w:fill="FDE9DE"/>
          </w:tcPr>
          <w:p w14:paraId="10CD6977" w14:textId="633F7DC8" w:rsidR="006939B9" w:rsidRPr="00245E83" w:rsidRDefault="00E760E2" w:rsidP="0068654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991358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673" w:type="dxa"/>
            <w:shd w:val="clear" w:color="auto" w:fill="FDE9DE"/>
          </w:tcPr>
          <w:p w14:paraId="3353C456" w14:textId="3A5919E1" w:rsidR="006939B9" w:rsidRPr="00245E83" w:rsidRDefault="008B5FBC" w:rsidP="00686543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D52C7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374" w:type="dxa"/>
            <w:shd w:val="clear" w:color="auto" w:fill="FDE9DE"/>
          </w:tcPr>
          <w:p w14:paraId="2F9FE35F" w14:textId="3A18CFC4" w:rsidR="006939B9" w:rsidRPr="00A120B4" w:rsidRDefault="00A120B4" w:rsidP="00686543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1B662F" w:rsidRPr="00600142" w14:paraId="4BA86BEE" w14:textId="77777777" w:rsidTr="00DE6830">
        <w:trPr>
          <w:trHeight w:val="20"/>
        </w:trPr>
        <w:tc>
          <w:tcPr>
            <w:tcW w:w="9771" w:type="dxa"/>
            <w:gridSpan w:val="3"/>
            <w:shd w:val="clear" w:color="auto" w:fill="D9D9D9" w:themeFill="background1" w:themeFillShade="D9"/>
          </w:tcPr>
          <w:p w14:paraId="708AD49E" w14:textId="6743A30B" w:rsidR="008B5FBC" w:rsidRPr="00F04A26" w:rsidRDefault="008B5FBC" w:rsidP="0068654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04A2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0F911391" w14:textId="3A4F184A" w:rsidR="001B662F" w:rsidRPr="00F04A26" w:rsidRDefault="00E13FEE" w:rsidP="0068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analyser les positions et les déplacements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et de figures</w:t>
            </w:r>
            <w:r w:rsidR="001B662F" w:rsidRPr="00F04A2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6939B9" w:rsidRPr="00600142" w14:paraId="09C49344" w14:textId="77777777" w:rsidTr="002C0FB9">
        <w:trPr>
          <w:trHeight w:val="20"/>
        </w:trPr>
        <w:tc>
          <w:tcPr>
            <w:tcW w:w="3724" w:type="dxa"/>
          </w:tcPr>
          <w:p w14:paraId="0D6703E8" w14:textId="144F9E43" w:rsidR="006939B9" w:rsidRPr="00953EA8" w:rsidRDefault="00857DBE" w:rsidP="0068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  <w:r w:rsidR="006939B9" w:rsidRPr="00953EA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 xml:space="preserve"> </w:t>
            </w:r>
          </w:p>
          <w:p w14:paraId="440D9F51" w14:textId="281E0496" w:rsidR="006939B9" w:rsidRPr="00F04A26" w:rsidRDefault="00300C73" w:rsidP="0068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5.</w:t>
            </w:r>
            <w:r w:rsidR="00E13FEE" w:rsidRPr="00F04A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F</w:t>
            </w:r>
            <w:r w:rsidRPr="00F04A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.7</w:t>
            </w:r>
            <w:r w:rsidR="006939B9" w:rsidRPr="00F04A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  <w:r w:rsidR="006939B9" w:rsidRPr="00F04A2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E13FEE"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Effectuer une transformation unique (translation, rotation ou réflexion)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13FEE"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figure à deux dimensions, puis dessiner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13FEE"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image obtenue et décrire cette image</w:t>
            </w:r>
            <w:r w:rsidR="00106595" w:rsidRPr="00F04A2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2673" w:type="dxa"/>
          </w:tcPr>
          <w:p w14:paraId="1CE358EF" w14:textId="06D9797D" w:rsidR="006939B9" w:rsidRPr="009E0217" w:rsidRDefault="009E0217" w:rsidP="0068654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</w:t>
            </w:r>
            <w:r w:rsidR="006939B9"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20DA6"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</w:t>
            </w:r>
            <w:r w:rsidR="00745A51"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</w:t>
            </w: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6939B9"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transformations</w:t>
            </w:r>
          </w:p>
          <w:p w14:paraId="52A99DC0" w14:textId="693DC199" w:rsidR="006939B9" w:rsidRPr="009E0217" w:rsidRDefault="00720DA6" w:rsidP="0068654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</w:t>
            </w:r>
            <w:r w:rsidR="00BA3FAF"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B7B86"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translations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</w:t>
            </w:r>
            <w:r w:rsidR="00BA3FAF"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B7B86"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réflexions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7</w:t>
            </w:r>
            <w:r w:rsidR="00BA3FAF"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B7B86"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rotations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8</w:t>
            </w:r>
            <w:r w:rsidR="00BA3FAF"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B7B86"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les transformations</w:t>
            </w:r>
          </w:p>
          <w:p w14:paraId="6D38D4C3" w14:textId="0B8A09E5" w:rsidR="006939B9" w:rsidRPr="009E0217" w:rsidRDefault="00E76F37" w:rsidP="0068654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9</w:t>
            </w:r>
            <w:r w:rsidR="00BA3FAF"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A3FAF"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Approfondissement :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BB7B86"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transformations</w:t>
            </w:r>
          </w:p>
        </w:tc>
        <w:tc>
          <w:tcPr>
            <w:tcW w:w="3374" w:type="dxa"/>
            <w:shd w:val="clear" w:color="auto" w:fill="auto"/>
          </w:tcPr>
          <w:p w14:paraId="705E1F7B" w14:textId="77777777" w:rsidR="00A7059A" w:rsidRPr="00B038A5" w:rsidRDefault="00A7059A" w:rsidP="00A7059A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cstheme="majorHAnsi"/>
                <w:b/>
                <w:sz w:val="20"/>
                <w:szCs w:val="20"/>
                <w:lang w:val="fr-CA"/>
              </w:rPr>
              <w:t>Idée principale : On peut transformer les figures à 2D et les solides à 3D de plusieurs façons et analyser les changements.</w:t>
            </w:r>
            <w:r w:rsidRPr="001678BD">
              <w:rPr>
                <w:rFonts w:eastAsia="Open Sans" w:cstheme="majorHAnsi"/>
                <w:b/>
                <w:sz w:val="20"/>
                <w:szCs w:val="20"/>
                <w:lang w:val="fr-CA"/>
              </w:rPr>
              <w:br/>
            </w:r>
            <w:r w:rsidRPr="001678BD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 en appliquant et en visualisant des transformations</w:t>
            </w:r>
          </w:p>
          <w:p w14:paraId="39BFAFB5" w14:textId="6333ED68" w:rsidR="002C23CC" w:rsidRPr="00A7059A" w:rsidRDefault="00A7059A" w:rsidP="00A7059A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</w:pPr>
            <w:r w:rsidRPr="00B57B2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57B25">
              <w:rPr>
                <w:sz w:val="20"/>
                <w:szCs w:val="20"/>
                <w:lang w:val="fr-CA"/>
              </w:rPr>
              <w:t>Déterminer, décrire et effectuer des transformations simples (c.-à-d., translation, réflexion ou rotation) sur des figures à 2D.</w:t>
            </w:r>
          </w:p>
        </w:tc>
      </w:tr>
      <w:tr w:rsidR="00106595" w:rsidRPr="00600142" w14:paraId="638F0823" w14:textId="77777777" w:rsidTr="002C0FB9">
        <w:trPr>
          <w:trHeight w:val="20"/>
        </w:trPr>
        <w:tc>
          <w:tcPr>
            <w:tcW w:w="3724" w:type="dxa"/>
          </w:tcPr>
          <w:p w14:paraId="1816C2D3" w14:textId="2A8B34EA" w:rsidR="00106595" w:rsidRPr="00F04A26" w:rsidRDefault="00F9121C" w:rsidP="00686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5.</w:t>
            </w:r>
            <w:r w:rsidR="003E7F0F" w:rsidRPr="00F04A2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F</w:t>
            </w:r>
            <w:r w:rsidRPr="00F04A2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.8</w:t>
            </w:r>
            <w:r w:rsidR="00106595" w:rsidRPr="00F04A2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. </w:t>
            </w:r>
            <w:r w:rsidR="003E7F0F"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une transformation unique (translation, rotation ou réflexion) de figures à deux dimensions.</w:t>
            </w:r>
          </w:p>
        </w:tc>
        <w:tc>
          <w:tcPr>
            <w:tcW w:w="2673" w:type="dxa"/>
          </w:tcPr>
          <w:p w14:paraId="25374141" w14:textId="13B98E5E" w:rsidR="00720DA6" w:rsidRPr="00BF21B5" w:rsidRDefault="00BF21B5" w:rsidP="0068654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2A : Les transformations</w:t>
            </w:r>
          </w:p>
          <w:p w14:paraId="42814502" w14:textId="77777777" w:rsidR="009758DB" w:rsidRPr="009E0217" w:rsidRDefault="009758DB" w:rsidP="0068654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5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translations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réflexions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7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rotations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8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les transformations</w:t>
            </w:r>
          </w:p>
          <w:p w14:paraId="3C3CE48E" w14:textId="36E2878F" w:rsidR="00E76F37" w:rsidRPr="00F04A26" w:rsidRDefault="009758DB" w:rsidP="0068654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9 : Approfondissement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transformations</w:t>
            </w:r>
          </w:p>
        </w:tc>
        <w:tc>
          <w:tcPr>
            <w:tcW w:w="3374" w:type="dxa"/>
            <w:shd w:val="clear" w:color="auto" w:fill="auto"/>
          </w:tcPr>
          <w:p w14:paraId="426CE52D" w14:textId="77777777" w:rsidR="00A20101" w:rsidRPr="00B038A5" w:rsidRDefault="00A20101" w:rsidP="00A20101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cstheme="majorHAnsi"/>
                <w:b/>
                <w:sz w:val="20"/>
                <w:szCs w:val="20"/>
                <w:lang w:val="fr-CA"/>
              </w:rPr>
              <w:t>Idée principale : On peut transformer les figures à 2D et les solides à 3D de plusieurs façons et analyser les changements.</w:t>
            </w:r>
            <w:r w:rsidRPr="001678BD">
              <w:rPr>
                <w:rFonts w:eastAsia="Open Sans" w:cstheme="majorHAnsi"/>
                <w:b/>
                <w:sz w:val="20"/>
                <w:szCs w:val="20"/>
                <w:lang w:val="fr-CA"/>
              </w:rPr>
              <w:br/>
            </w:r>
            <w:r w:rsidRPr="001678BD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 en appliquant et en visualisant des transformations</w:t>
            </w:r>
          </w:p>
          <w:p w14:paraId="0718F581" w14:textId="24C52DF7" w:rsidR="002C0FB9" w:rsidRPr="00A20101" w:rsidRDefault="00A20101" w:rsidP="00686543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</w:pPr>
            <w:r w:rsidRPr="00B57B2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57B25">
              <w:rPr>
                <w:sz w:val="20"/>
                <w:szCs w:val="20"/>
                <w:lang w:val="fr-CA"/>
              </w:rPr>
              <w:t>Déterminer, décrire et effectuer des transformations simples (c.-à-d., translation, réflexion ou rotation) sur des figures à 2D.</w:t>
            </w:r>
          </w:p>
        </w:tc>
      </w:tr>
    </w:tbl>
    <w:p w14:paraId="55524961" w14:textId="6946746B" w:rsidR="002C0FB9" w:rsidRPr="00A20101" w:rsidRDefault="002C0FB9" w:rsidP="006939B9">
      <w:pPr>
        <w:rPr>
          <w:b/>
          <w:sz w:val="28"/>
          <w:szCs w:val="28"/>
          <w:lang w:val="fr-CA"/>
        </w:rPr>
      </w:pPr>
    </w:p>
    <w:p w14:paraId="4EED0D3A" w14:textId="77777777" w:rsidR="002C0FB9" w:rsidRPr="00A20101" w:rsidRDefault="002C0FB9">
      <w:pPr>
        <w:spacing w:after="120" w:line="264" w:lineRule="auto"/>
        <w:rPr>
          <w:b/>
          <w:sz w:val="28"/>
          <w:szCs w:val="28"/>
          <w:lang w:val="fr-CA"/>
        </w:rPr>
      </w:pPr>
      <w:r w:rsidRPr="00A20101">
        <w:rPr>
          <w:b/>
          <w:sz w:val="28"/>
          <w:szCs w:val="28"/>
          <w:lang w:val="fr-CA"/>
        </w:rPr>
        <w:br w:type="page"/>
      </w:r>
    </w:p>
    <w:p w14:paraId="244692A0" w14:textId="5491143D" w:rsidR="00D52C7D" w:rsidRDefault="00D52C7D" w:rsidP="00D52C7D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2816" behindDoc="0" locked="0" layoutInCell="1" hidden="0" allowOverlap="1" wp14:anchorId="2F3C0D13" wp14:editId="2DCE51A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99135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Manitoba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4273DB0B" w14:textId="24BB1C8B" w:rsidR="00D52C7D" w:rsidRPr="00436373" w:rsidRDefault="00D52C7D" w:rsidP="00D52C7D">
      <w:pPr>
        <w:jc w:val="center"/>
        <w:rPr>
          <w:b/>
          <w:sz w:val="28"/>
          <w:szCs w:val="28"/>
          <w:lang w:val="fr-CA"/>
        </w:rPr>
      </w:pPr>
      <w:r w:rsidRPr="00436373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(La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statistique et la probabilité : L</w:t>
      </w:r>
      <w:r w:rsidR="0099135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analyse de données</w:t>
      </w:r>
      <w:r w:rsidRPr="00436373"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163B2187" w14:textId="69D40AE3" w:rsidR="00CA3760" w:rsidRPr="00D52C7D" w:rsidRDefault="00CA3760">
      <w:pPr>
        <w:ind w:left="720" w:firstLine="720"/>
        <w:rPr>
          <w:lang w:val="fr-CA"/>
        </w:rPr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41"/>
        <w:gridCol w:w="2664"/>
        <w:gridCol w:w="3376"/>
      </w:tblGrid>
      <w:tr w:rsidR="0004390F" w:rsidRPr="00600142" w14:paraId="7B363504" w14:textId="77777777" w:rsidTr="00DE6830">
        <w:trPr>
          <w:trHeight w:val="500"/>
        </w:trPr>
        <w:tc>
          <w:tcPr>
            <w:tcW w:w="1912" w:type="pct"/>
            <w:shd w:val="clear" w:color="auto" w:fill="FDE9DE"/>
          </w:tcPr>
          <w:p w14:paraId="7B363500" w14:textId="51692D53" w:rsidR="0004390F" w:rsidRPr="00147BC0" w:rsidRDefault="00E760E2" w:rsidP="000A79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991358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62" w:type="pct"/>
            <w:shd w:val="clear" w:color="auto" w:fill="FDE9DE"/>
          </w:tcPr>
          <w:p w14:paraId="7B363501" w14:textId="20D84624" w:rsidR="0004390F" w:rsidRPr="00147BC0" w:rsidRDefault="008B5FBC" w:rsidP="000A791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D52C7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26" w:type="pct"/>
            <w:shd w:val="clear" w:color="auto" w:fill="FDE9DE"/>
          </w:tcPr>
          <w:p w14:paraId="7B363503" w14:textId="1DDDCB86" w:rsidR="0004390F" w:rsidRPr="00A120B4" w:rsidRDefault="00A120B4" w:rsidP="000A791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1B662F" w:rsidRPr="00600142" w14:paraId="28F3DAB7" w14:textId="77777777" w:rsidTr="00DE6830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9521C9D" w14:textId="5867A30F" w:rsidR="008B5FBC" w:rsidRPr="00953EA8" w:rsidRDefault="008B5FBC" w:rsidP="000A791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3ABABD10" w14:textId="13246DD5" w:rsidR="001B662F" w:rsidRPr="00F04A26" w:rsidRDefault="003E7F0F" w:rsidP="000A791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Recueillir, présenter et analyser des données afin de résoudre des problèmes</w:t>
            </w:r>
            <w:r w:rsidR="001B662F" w:rsidRPr="00F04A26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04390F" w:rsidRPr="00600142" w14:paraId="7B36350E" w14:textId="77777777" w:rsidTr="002C0FB9">
        <w:trPr>
          <w:trHeight w:val="20"/>
        </w:trPr>
        <w:tc>
          <w:tcPr>
            <w:tcW w:w="1912" w:type="pct"/>
          </w:tcPr>
          <w:p w14:paraId="4AF5A382" w14:textId="36679F69" w:rsidR="0004390F" w:rsidRPr="00F04A26" w:rsidRDefault="00857DBE" w:rsidP="000A7919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04A2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50A" w14:textId="6CD498B9" w:rsidR="0004390F" w:rsidRPr="00F04A26" w:rsidRDefault="00F30325" w:rsidP="000A791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5.S.</w:t>
            </w:r>
            <w:r w:rsidR="0004390F" w:rsidRPr="00F04A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1.</w:t>
            </w:r>
            <w:r w:rsidR="0004390F" w:rsidRPr="00F04A2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6047A6"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Différencier les données primaires et les données secondaires.</w:t>
            </w:r>
          </w:p>
        </w:tc>
        <w:tc>
          <w:tcPr>
            <w:tcW w:w="1362" w:type="pct"/>
          </w:tcPr>
          <w:p w14:paraId="1B8BBBA9" w14:textId="2A4F82D8" w:rsidR="0004390F" w:rsidRPr="002E3352" w:rsidRDefault="002E3352" w:rsidP="000A7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traitement des données, unité </w:t>
            </w:r>
            <w:r w:rsidR="0004390F"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1A</w:t>
            </w: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04390F"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</w:t>
            </w:r>
          </w:p>
          <w:p w14:paraId="672A7C8A" w14:textId="560B22FF" w:rsidR="00C0010B" w:rsidRPr="002E3352" w:rsidRDefault="00C0010B" w:rsidP="000A791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</w:t>
            </w:r>
            <w:r w:rsidR="006D05FA" w:rsidRPr="002E335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2E335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2E3352" w:rsidRPr="002E335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des données primaires et secondaires</w:t>
            </w:r>
          </w:p>
          <w:p w14:paraId="7B36350B" w14:textId="10459DD4" w:rsidR="0004390F" w:rsidRPr="002E3352" w:rsidRDefault="0004390F" w:rsidP="000A791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26" w:type="pct"/>
            <w:shd w:val="clear" w:color="auto" w:fill="auto"/>
          </w:tcPr>
          <w:p w14:paraId="6445FD77" w14:textId="77777777" w:rsidR="00247865" w:rsidRPr="002D2AB0" w:rsidRDefault="00247865" w:rsidP="00247865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7B36350D" w14:textId="41A3B8CF" w:rsidR="0004390F" w:rsidRPr="00247865" w:rsidRDefault="00247865" w:rsidP="0024786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D2AB0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Recueillir des données et les organiser en catégories</w:t>
            </w:r>
            <w:r w:rsidRPr="00AD1AC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D1AC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81E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Différencier les sources de données primaires (c.-à-d., de première main) et secondaires (c.-à-d., de seconde main).</w:t>
            </w:r>
          </w:p>
        </w:tc>
      </w:tr>
      <w:tr w:rsidR="0004390F" w:rsidRPr="00600142" w14:paraId="43524514" w14:textId="77777777" w:rsidTr="002C0FB9">
        <w:trPr>
          <w:trHeight w:val="20"/>
        </w:trPr>
        <w:tc>
          <w:tcPr>
            <w:tcW w:w="1912" w:type="pct"/>
          </w:tcPr>
          <w:p w14:paraId="10234675" w14:textId="10BE945D" w:rsidR="0004390F" w:rsidRPr="00953EA8" w:rsidRDefault="00416BBE" w:rsidP="000A791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04A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5.S.</w:t>
            </w:r>
            <w:r w:rsidR="0004390F" w:rsidRPr="00F04A26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2.</w:t>
            </w:r>
            <w:r w:rsidR="0004390F" w:rsidRPr="00F04A2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6047A6" w:rsidRPr="00F04A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Construire et interpréter des diagrammes à bandes doubles pour en tirer des conclusions.</w:t>
            </w:r>
          </w:p>
        </w:tc>
        <w:tc>
          <w:tcPr>
            <w:tcW w:w="1362" w:type="pct"/>
          </w:tcPr>
          <w:p w14:paraId="556B3254" w14:textId="1C893FA7" w:rsidR="0004390F" w:rsidRPr="00F83496" w:rsidRDefault="00F83496" w:rsidP="000A791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1A : Le traitement des données</w:t>
            </w:r>
          </w:p>
          <w:p w14:paraId="496D21D3" w14:textId="046578AD" w:rsidR="00C54A48" w:rsidRPr="00F83496" w:rsidRDefault="00C54A48" w:rsidP="000A791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="006D05FA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04390F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F83496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Construire des diagrammes à bandes doubles</w:t>
            </w:r>
            <w:r w:rsidR="0074747F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</w:t>
            </w:r>
            <w:r w:rsidR="006D05FA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74747F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F83496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Interpréter des diagrammes à bandes doubles</w:t>
            </w:r>
            <w:r w:rsidR="0004390F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1137DF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6D05FA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1137DF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6D05FA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F83496"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 traitement des données</w:t>
            </w:r>
          </w:p>
          <w:p w14:paraId="3452A3E9" w14:textId="58726045" w:rsidR="0004390F" w:rsidRPr="00F83496" w:rsidRDefault="0004390F" w:rsidP="000A791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26" w:type="pct"/>
            <w:shd w:val="clear" w:color="auto" w:fill="auto"/>
          </w:tcPr>
          <w:p w14:paraId="5C78CDC9" w14:textId="389B0CA1" w:rsidR="0004390F" w:rsidRPr="00897018" w:rsidRDefault="00897018" w:rsidP="000A791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  <w:r w:rsidR="0004390F" w:rsidRPr="0089701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D34F2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Concevoir des représentations graphiques des données recueillies</w:t>
            </w:r>
            <w:r w:rsidRPr="00AD34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Représenter des données graphiquement en utilisant la correspondance multivoque à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échelles appropriées et de graduations appropriées des axes </w:t>
            </w:r>
            <w:r w:rsidR="000454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chaque symbole dans un diagramme à pictogrammes représente 10 personnes).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8D69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Représenter visuellement deux ou plusieurs ensembles de données </w:t>
            </w:r>
            <w:r w:rsidR="000454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8D69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diagramme à bandes doubles, diagramme à bandes empilées, diagramme linéaire multiple, tableau multi-colonnes).</w:t>
            </w:r>
          </w:p>
          <w:p w14:paraId="34A2DE8B" w14:textId="77777777" w:rsidR="00897018" w:rsidRPr="0044336A" w:rsidRDefault="00897018" w:rsidP="0089701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C04B9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Lire et interpréter des représentations de données et analyser la variabilité</w:t>
            </w:r>
          </w:p>
          <w:p w14:paraId="67403876" w14:textId="77777777" w:rsidR="00897018" w:rsidRPr="00EF327F" w:rsidRDefault="00897018" w:rsidP="008970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F327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 xml:space="preserve">- </w:t>
            </w:r>
            <w:r w:rsidRPr="00EF32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  <w:p w14:paraId="25C2E906" w14:textId="77777777" w:rsidR="00897018" w:rsidRPr="00CC76BC" w:rsidRDefault="00897018" w:rsidP="008970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05B0E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t>Tirer des conclusions en faisant des inférences et justifier ses décisions en fonction des données recueillies</w:t>
            </w:r>
            <w:r w:rsidRPr="00A05B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05B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152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Tirer des conclusions en fonction des données présentées.</w:t>
            </w:r>
          </w:p>
          <w:p w14:paraId="4737D0CE" w14:textId="2F405E7F" w:rsidR="002C0FB9" w:rsidRPr="00897018" w:rsidRDefault="00897018" w:rsidP="008970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C76B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Interpréter les résultats de données présentées graphiquement en se basant sur des sources primaires </w:t>
            </w:r>
            <w:r w:rsidR="000454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un sondage mené en classe) et secondaires (p. ex., un reportage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actualité en ligne).</w:t>
            </w:r>
            <w:r w:rsidR="004A4960" w:rsidRPr="0089701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</w:tc>
      </w:tr>
    </w:tbl>
    <w:p w14:paraId="7B363514" w14:textId="26C1F46B" w:rsidR="00E86A0A" w:rsidRPr="00897018" w:rsidRDefault="00E86A0A" w:rsidP="00080EF8">
      <w:pPr>
        <w:rPr>
          <w:rFonts w:asciiTheme="majorHAnsi" w:hAnsiTheme="majorHAnsi"/>
          <w:b/>
          <w:sz w:val="20"/>
          <w:szCs w:val="20"/>
          <w:lang w:val="fr-CA"/>
        </w:rPr>
      </w:pPr>
      <w:bookmarkStart w:id="0" w:name="_gjdgxs" w:colFirst="0" w:colLast="0"/>
      <w:bookmarkEnd w:id="0"/>
    </w:p>
    <w:p w14:paraId="79CA72C7" w14:textId="77777777" w:rsidR="00E86A0A" w:rsidRPr="00897018" w:rsidRDefault="00E86A0A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897018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5C11BB23" w14:textId="60EC037B" w:rsidR="00D52C7D" w:rsidRDefault="00D52C7D" w:rsidP="00D52C7D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4864" behindDoc="0" locked="0" layoutInCell="1" hidden="0" allowOverlap="1" wp14:anchorId="0FB2FB46" wp14:editId="605E666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99135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Manitoba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2F450382" w14:textId="31BB866F" w:rsidR="00D52C7D" w:rsidRPr="00436373" w:rsidRDefault="00D52C7D" w:rsidP="00D52C7D">
      <w:pPr>
        <w:jc w:val="center"/>
        <w:rPr>
          <w:b/>
          <w:sz w:val="28"/>
          <w:szCs w:val="28"/>
          <w:lang w:val="fr-CA"/>
        </w:rPr>
      </w:pPr>
      <w:r w:rsidRPr="00436373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(La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statistique et la probabilité : La chance et l</w:t>
      </w:r>
      <w:r w:rsidR="00991358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incertitude</w:t>
      </w:r>
      <w:r w:rsidRPr="00436373"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05A46B3F" w14:textId="77777777" w:rsidR="00D52C7D" w:rsidRPr="006B2078" w:rsidRDefault="00D52C7D" w:rsidP="00D52C7D">
      <w:pPr>
        <w:ind w:left="720" w:firstLine="720"/>
        <w:rPr>
          <w:lang w:val="fr-CA"/>
        </w:rPr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50"/>
        <w:gridCol w:w="2660"/>
        <w:gridCol w:w="3371"/>
      </w:tblGrid>
      <w:tr w:rsidR="00E86A0A" w:rsidRPr="00600142" w14:paraId="53EFCD76" w14:textId="77777777" w:rsidTr="00DE6830">
        <w:trPr>
          <w:trHeight w:val="500"/>
        </w:trPr>
        <w:tc>
          <w:tcPr>
            <w:tcW w:w="1917" w:type="pct"/>
            <w:shd w:val="clear" w:color="auto" w:fill="FDE9DE"/>
          </w:tcPr>
          <w:p w14:paraId="34743B14" w14:textId="4D445FF7" w:rsidR="00E86A0A" w:rsidRPr="00147BC0" w:rsidRDefault="00E760E2" w:rsidP="005934E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991358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60" w:type="pct"/>
            <w:shd w:val="clear" w:color="auto" w:fill="FDE9DE"/>
          </w:tcPr>
          <w:p w14:paraId="6A0B40FC" w14:textId="52AA45C3" w:rsidR="00E86A0A" w:rsidRPr="00147BC0" w:rsidRDefault="008B5FBC" w:rsidP="005934ED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D52C7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23" w:type="pct"/>
            <w:shd w:val="clear" w:color="auto" w:fill="FDE9DE"/>
          </w:tcPr>
          <w:p w14:paraId="4CC8F1C4" w14:textId="7BF3AC96" w:rsidR="00E86A0A" w:rsidRPr="00A120B4" w:rsidRDefault="00A120B4" w:rsidP="005934E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A120B4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1B662F" w:rsidRPr="00600142" w14:paraId="7D150960" w14:textId="77777777" w:rsidTr="00DE6830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5324697" w14:textId="67FF73CD" w:rsidR="008B5FBC" w:rsidRPr="00953EA8" w:rsidRDefault="008B5FBC" w:rsidP="005934E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953EA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0AC9DC4C" w14:textId="216E4321" w:rsidR="001B662F" w:rsidRPr="00702A8E" w:rsidRDefault="00FD0922" w:rsidP="005934E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02A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des probabilités expérimentales ou théoriques pour représenter et résoudre des problèmes comportant des incertitudes</w:t>
            </w:r>
            <w:r w:rsidR="001B662F" w:rsidRPr="00702A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E86A0A" w:rsidRPr="00600142" w14:paraId="45849257" w14:textId="77777777" w:rsidTr="001B662F">
        <w:trPr>
          <w:trHeight w:val="20"/>
        </w:trPr>
        <w:tc>
          <w:tcPr>
            <w:tcW w:w="1917" w:type="pct"/>
          </w:tcPr>
          <w:p w14:paraId="60BD1DAF" w14:textId="7ED1BB11" w:rsidR="00E86A0A" w:rsidRPr="00702A8E" w:rsidRDefault="00857DBE" w:rsidP="005934ED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702A8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99135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702A8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24AA858C" w14:textId="2C1077C0" w:rsidR="00C278C2" w:rsidRPr="00702A8E" w:rsidRDefault="00616172" w:rsidP="005934E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2A8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5.S.</w:t>
            </w:r>
            <w:r w:rsidR="00F41626" w:rsidRPr="00702A8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3</w:t>
            </w:r>
            <w:r w:rsidR="00E86A0A" w:rsidRPr="00702A8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  <w:r w:rsidR="00E86A0A" w:rsidRPr="00702A8E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702A8E" w:rsidRPr="00702A8E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Dé</w:t>
            </w:r>
            <w:r w:rsidR="00C278C2" w:rsidRPr="00702A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crire la probabilité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C278C2" w:rsidRPr="00702A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seul résultat en employant des mots tels que :</w:t>
            </w:r>
          </w:p>
          <w:p w14:paraId="6AA7B124" w14:textId="77777777" w:rsidR="00C278C2" w:rsidRPr="00702A8E" w:rsidRDefault="00C278C2" w:rsidP="005934ED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2A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impossible;</w:t>
            </w:r>
          </w:p>
          <w:p w14:paraId="00780854" w14:textId="77777777" w:rsidR="00C278C2" w:rsidRPr="00702A8E" w:rsidRDefault="00C278C2" w:rsidP="005934ED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2A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possible;</w:t>
            </w:r>
          </w:p>
          <w:p w14:paraId="5228B5E3" w14:textId="17E43032" w:rsidR="00D245D6" w:rsidRPr="00702A8E" w:rsidRDefault="00C278C2" w:rsidP="005934ED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702A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certain.</w:t>
            </w:r>
          </w:p>
        </w:tc>
        <w:tc>
          <w:tcPr>
            <w:tcW w:w="1360" w:type="pct"/>
          </w:tcPr>
          <w:p w14:paraId="0A4B9092" w14:textId="3DD094A7" w:rsidR="00E86A0A" w:rsidRPr="00E67B89" w:rsidRDefault="00E67B89" w:rsidP="005934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traitement des données, unité </w:t>
            </w:r>
            <w:r w:rsidR="0069510D" w:rsidRPr="00E67B8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</w:t>
            </w:r>
            <w:r w:rsidRPr="00E67B8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E86A0A" w:rsidRPr="00E67B8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Pr="00E67B8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probabilité</w:t>
            </w:r>
          </w:p>
          <w:p w14:paraId="0FF5E139" w14:textId="2DAAE6CD" w:rsidR="00E86A0A" w:rsidRPr="00F344AF" w:rsidRDefault="0069510D" w:rsidP="005934E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</w:t>
            </w:r>
            <w:r w:rsidR="007F1473"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F344AF"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la probabilité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344AF"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</w:t>
            </w:r>
          </w:p>
          <w:p w14:paraId="7193670D" w14:textId="54EB2BBB" w:rsidR="001137DF" w:rsidRPr="00F344AF" w:rsidRDefault="001137DF" w:rsidP="005934E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</w:t>
            </w:r>
            <w:r w:rsidR="007F1473"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F344AF"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Mener des expériences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7</w:t>
            </w:r>
            <w:r w:rsidR="007F1473"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F344AF"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Concevoir des expériences</w:t>
            </w:r>
          </w:p>
          <w:p w14:paraId="66CDF350" w14:textId="4A1824A8" w:rsidR="00E86A0A" w:rsidRPr="00F344AF" w:rsidRDefault="001137DF" w:rsidP="005934E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</w:t>
            </w:r>
            <w:r w:rsidR="007F1473"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7F1473"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F344AF"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probabilité</w:t>
            </w:r>
          </w:p>
        </w:tc>
        <w:tc>
          <w:tcPr>
            <w:tcW w:w="1723" w:type="pct"/>
            <w:shd w:val="clear" w:color="auto" w:fill="auto"/>
          </w:tcPr>
          <w:p w14:paraId="25DFF63B" w14:textId="08143BCD" w:rsidR="00E86A0A" w:rsidRPr="00763E95" w:rsidRDefault="00763E95" w:rsidP="005934E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7E545A3D" w14:textId="77777777" w:rsidR="00763E95" w:rsidRPr="0072531D" w:rsidRDefault="00763E95" w:rsidP="00763E95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72531D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t>Utiliser le langage et les outils du hasard pour décrire et prévoir les événements</w:t>
            </w:r>
          </w:p>
          <w:p w14:paraId="71AC54B5" w14:textId="0F7372D2" w:rsidR="00E86A0A" w:rsidRDefault="00763E95" w:rsidP="00763E9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2531D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la probabilité de résultats en se servant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continuum de probabilités qui emploie des mots (p. ex., impossible, peu probable, probable, certain).</w:t>
            </w:r>
          </w:p>
          <w:p w14:paraId="1BF5F354" w14:textId="73074B78" w:rsidR="006865E8" w:rsidRPr="00763E95" w:rsidRDefault="006865E8" w:rsidP="00763E9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</w:tr>
      <w:tr w:rsidR="00E86A0A" w:rsidRPr="00600142" w14:paraId="20101F21" w14:textId="77777777" w:rsidTr="001B662F">
        <w:trPr>
          <w:trHeight w:val="20"/>
        </w:trPr>
        <w:tc>
          <w:tcPr>
            <w:tcW w:w="1917" w:type="pct"/>
          </w:tcPr>
          <w:p w14:paraId="07CB0D14" w14:textId="77777777" w:rsidR="004A05E6" w:rsidRPr="00702A8E" w:rsidRDefault="00616172" w:rsidP="005934E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2A8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5.S.</w:t>
            </w:r>
            <w:r w:rsidR="00D245D6" w:rsidRPr="00702A8E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4. </w:t>
            </w:r>
            <w:r w:rsidR="004A05E6" w:rsidRPr="00702A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la probabilité de deux résultats possibles en employant des mots tels que :</w:t>
            </w:r>
          </w:p>
          <w:p w14:paraId="672041C1" w14:textId="77777777" w:rsidR="004A05E6" w:rsidRPr="00702A8E" w:rsidRDefault="004A05E6" w:rsidP="005934ED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2A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moins probable;</w:t>
            </w:r>
          </w:p>
          <w:p w14:paraId="70D29B2F" w14:textId="77777777" w:rsidR="004A05E6" w:rsidRPr="00702A8E" w:rsidRDefault="004A05E6" w:rsidP="005934ED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02A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également probable;</w:t>
            </w:r>
          </w:p>
          <w:p w14:paraId="09EEEF9F" w14:textId="2C862B94" w:rsidR="00D245D6" w:rsidRPr="00702A8E" w:rsidRDefault="004A05E6" w:rsidP="005934ED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702A8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plus probable.</w:t>
            </w:r>
          </w:p>
        </w:tc>
        <w:tc>
          <w:tcPr>
            <w:tcW w:w="1360" w:type="pct"/>
          </w:tcPr>
          <w:p w14:paraId="18A4D2B7" w14:textId="77777777" w:rsidR="005934ED" w:rsidRPr="00E67B89" w:rsidRDefault="005934ED" w:rsidP="005934ED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traitement des données, unité </w:t>
            </w:r>
            <w:r w:rsidRPr="00E67B8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La probabilité</w:t>
            </w:r>
          </w:p>
          <w:p w14:paraId="063469A9" w14:textId="7329F497" w:rsidR="005934ED" w:rsidRPr="00F344AF" w:rsidRDefault="005934ED" w:rsidP="005934E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Décrire la probabilité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</w:t>
            </w:r>
          </w:p>
          <w:p w14:paraId="23C62E32" w14:textId="77777777" w:rsidR="005934ED" w:rsidRPr="00F344AF" w:rsidRDefault="005934ED" w:rsidP="005934ED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 : Mener des expériences</w:t>
            </w: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7 : Concevoir des expériences</w:t>
            </w:r>
          </w:p>
          <w:p w14:paraId="1DF404B6" w14:textId="5E5D053D" w:rsidR="001137DF" w:rsidRPr="00702A8E" w:rsidRDefault="005934ED" w:rsidP="005934E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344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 : Approfondissement : La probabilité</w:t>
            </w:r>
          </w:p>
        </w:tc>
        <w:tc>
          <w:tcPr>
            <w:tcW w:w="1723" w:type="pct"/>
            <w:shd w:val="clear" w:color="auto" w:fill="auto"/>
          </w:tcPr>
          <w:p w14:paraId="7440481D" w14:textId="77777777" w:rsidR="00B822BB" w:rsidRPr="00763E95" w:rsidRDefault="00B822BB" w:rsidP="00B822B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62CE5141" w14:textId="2FA2EF44" w:rsidR="00E86A0A" w:rsidRPr="00A37FDF" w:rsidRDefault="00B822BB" w:rsidP="00B822B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A37FDF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t>Utiliser le langage et les outils du hasard pour décrire et prévoir les événements</w:t>
            </w:r>
            <w:r w:rsidR="002C0530" w:rsidRPr="00A37FD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2C0530" w:rsidRPr="00A37F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A37FDF"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Faire la distinction entre des événements également probables </w:t>
            </w:r>
            <w:r w:rsidR="006865E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A37FDF" w:rsidRPr="0072531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pile ou face avec une pièce de monnaie) et des événements qui ne sont pas également probables (p. ex., une roue avec des sections de taille différente).</w:t>
            </w:r>
            <w:r w:rsidR="00A37FDF" w:rsidRPr="00FF53E7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  <w:t xml:space="preserve">- </w:t>
            </w:r>
            <w:r w:rsidR="00A37FDF" w:rsidRPr="00C571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l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37FDF" w:rsidRPr="00C571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espace échantillonnal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37FDF" w:rsidRPr="00C571E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 indépendants dans une expérience (p. ex., retourner une tasse, piger un cube de couleur dans un sac).</w:t>
            </w:r>
            <w:r w:rsidR="00B46DD9" w:rsidRPr="00A37F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="00B46DD9" w:rsidRPr="00A37FD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="008D7B1B"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Étudier et calculer la probabilité expérimentale (c.-à-d., la fréquence relative)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D7B1B"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 simples (p. ex., 5 lancers d</w:t>
            </w:r>
            <w:r w:rsidR="0099135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D7B1B"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une pièce de monnaie qui tombent sur face 3 fois donnent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="008D7B1B" w:rsidRPr="00ED461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).</w:t>
            </w:r>
          </w:p>
        </w:tc>
      </w:tr>
    </w:tbl>
    <w:p w14:paraId="539F7114" w14:textId="73784504" w:rsidR="007174F8" w:rsidRPr="00A37FDF" w:rsidRDefault="00A852E6" w:rsidP="00A852E6">
      <w:pPr>
        <w:tabs>
          <w:tab w:val="left" w:pos="1545"/>
        </w:tabs>
        <w:rPr>
          <w:rFonts w:asciiTheme="majorHAnsi" w:hAnsiTheme="majorHAnsi"/>
          <w:b/>
          <w:sz w:val="20"/>
          <w:szCs w:val="20"/>
          <w:lang w:val="fr-CA"/>
        </w:rPr>
      </w:pPr>
      <w:r w:rsidRPr="00A37FDF">
        <w:rPr>
          <w:rFonts w:asciiTheme="majorHAnsi" w:hAnsiTheme="majorHAnsi"/>
          <w:b/>
          <w:sz w:val="20"/>
          <w:szCs w:val="20"/>
          <w:lang w:val="fr-CA"/>
        </w:rPr>
        <w:lastRenderedPageBreak/>
        <w:tab/>
      </w:r>
    </w:p>
    <w:sectPr w:rsidR="007174F8" w:rsidRPr="00A37FDF" w:rsidSect="00A47CFF">
      <w:footerReference w:type="default" r:id="rId9"/>
      <w:pgSz w:w="12240" w:h="15840" w:orient="landscape"/>
      <w:pgMar w:top="1440" w:right="1189" w:bottom="1440" w:left="126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A733" w14:textId="77777777" w:rsidR="00D60862" w:rsidRDefault="00D60862">
      <w:r>
        <w:separator/>
      </w:r>
    </w:p>
  </w:endnote>
  <w:endnote w:type="continuationSeparator" w:id="0">
    <w:p w14:paraId="22D652B3" w14:textId="77777777" w:rsidR="00D60862" w:rsidRDefault="00D6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4EB6EAAC" w:rsidR="009819B5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Matholog</w:t>
    </w:r>
    <w:r w:rsidR="00B97550">
      <w:rPr>
        <w:color w:val="000000"/>
      </w:rPr>
      <w:t xml:space="preserve">ie </w:t>
    </w:r>
    <w:r w:rsidR="00434B59">
      <w:rPr>
        <w:color w:val="000000"/>
      </w:rPr>
      <w:t>5</w:t>
    </w:r>
    <w:r>
      <w:rPr>
        <w:color w:val="000000"/>
      </w:rPr>
      <w:t xml:space="preserve"> Corr</w:t>
    </w:r>
    <w:r w:rsidR="00B97550">
      <w:rPr>
        <w:color w:val="000000"/>
      </w:rPr>
      <w:t>é</w:t>
    </w:r>
    <w:r>
      <w:rPr>
        <w:color w:val="000000"/>
      </w:rPr>
      <w:t xml:space="preserve">lation – </w:t>
    </w:r>
    <w:r w:rsidR="009819B5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1607C">
      <w:rPr>
        <w:color w:val="000000"/>
      </w:rPr>
      <w:t>Manitoba</w:t>
    </w:r>
  </w:p>
  <w:p w14:paraId="7B363523" w14:textId="168E5514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b/>
        <w:color w:val="000000"/>
      </w:rPr>
      <w:t xml:space="preserve"> </w:t>
    </w:r>
    <w:r>
      <w:rPr>
        <w:color w:val="000000"/>
      </w:rPr>
      <w:t>|</w:t>
    </w:r>
    <w:r>
      <w:rPr>
        <w:b/>
        <w:color w:val="000000"/>
      </w:rPr>
      <w:t xml:space="preserve"> </w:t>
    </w:r>
    <w:r>
      <w:rPr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0DB2" w14:textId="77777777" w:rsidR="00D60862" w:rsidRDefault="00D60862">
      <w:r>
        <w:separator/>
      </w:r>
    </w:p>
  </w:footnote>
  <w:footnote w:type="continuationSeparator" w:id="0">
    <w:p w14:paraId="356A45A8" w14:textId="77777777" w:rsidR="00D60862" w:rsidRDefault="00D60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AD0"/>
    <w:multiLevelType w:val="hybridMultilevel"/>
    <w:tmpl w:val="910E2DC4"/>
    <w:lvl w:ilvl="0" w:tplc="040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" w15:restartNumberingAfterBreak="0">
    <w:nsid w:val="06D72122"/>
    <w:multiLevelType w:val="hybridMultilevel"/>
    <w:tmpl w:val="BC6C2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C0901"/>
    <w:multiLevelType w:val="hybridMultilevel"/>
    <w:tmpl w:val="2B4C8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921"/>
    <w:multiLevelType w:val="hybridMultilevel"/>
    <w:tmpl w:val="686C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06766"/>
    <w:multiLevelType w:val="hybridMultilevel"/>
    <w:tmpl w:val="FE9C3CC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6D0"/>
    <w:multiLevelType w:val="hybridMultilevel"/>
    <w:tmpl w:val="A440A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F0EBD"/>
    <w:multiLevelType w:val="hybridMultilevel"/>
    <w:tmpl w:val="3092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53283"/>
    <w:multiLevelType w:val="hybridMultilevel"/>
    <w:tmpl w:val="197AE64A"/>
    <w:lvl w:ilvl="0" w:tplc="10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1CEC3EB6"/>
    <w:multiLevelType w:val="hybridMultilevel"/>
    <w:tmpl w:val="406A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324A9"/>
    <w:multiLevelType w:val="hybridMultilevel"/>
    <w:tmpl w:val="5C1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A0ED9"/>
    <w:multiLevelType w:val="hybridMultilevel"/>
    <w:tmpl w:val="900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B6039"/>
    <w:multiLevelType w:val="hybridMultilevel"/>
    <w:tmpl w:val="7F66F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67060"/>
    <w:multiLevelType w:val="hybridMultilevel"/>
    <w:tmpl w:val="E9A871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E06C6"/>
    <w:multiLevelType w:val="hybridMultilevel"/>
    <w:tmpl w:val="38E626BA"/>
    <w:lvl w:ilvl="0" w:tplc="10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3BBC51C7"/>
    <w:multiLevelType w:val="hybridMultilevel"/>
    <w:tmpl w:val="0AC23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17F09"/>
    <w:multiLevelType w:val="hybridMultilevel"/>
    <w:tmpl w:val="A2788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631A5"/>
    <w:multiLevelType w:val="hybridMultilevel"/>
    <w:tmpl w:val="7DF4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94927"/>
    <w:multiLevelType w:val="hybridMultilevel"/>
    <w:tmpl w:val="3FE24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F4272"/>
    <w:multiLevelType w:val="hybridMultilevel"/>
    <w:tmpl w:val="C7F489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56CDF"/>
    <w:multiLevelType w:val="hybridMultilevel"/>
    <w:tmpl w:val="FA5E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7692A"/>
    <w:multiLevelType w:val="hybridMultilevel"/>
    <w:tmpl w:val="6FA6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97CBF"/>
    <w:multiLevelType w:val="hybridMultilevel"/>
    <w:tmpl w:val="1F8C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80B2C"/>
    <w:multiLevelType w:val="hybridMultilevel"/>
    <w:tmpl w:val="ABD47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853A4"/>
    <w:multiLevelType w:val="hybridMultilevel"/>
    <w:tmpl w:val="1C4E2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77596076"/>
    <w:multiLevelType w:val="hybridMultilevel"/>
    <w:tmpl w:val="B14416E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6" w15:restartNumberingAfterBreak="0">
    <w:nsid w:val="7F0F48B7"/>
    <w:multiLevelType w:val="hybridMultilevel"/>
    <w:tmpl w:val="BE067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5753">
    <w:abstractNumId w:val="23"/>
  </w:num>
  <w:num w:numId="2" w16cid:durableId="667831119">
    <w:abstractNumId w:val="26"/>
  </w:num>
  <w:num w:numId="3" w16cid:durableId="1463384529">
    <w:abstractNumId w:val="5"/>
  </w:num>
  <w:num w:numId="4" w16cid:durableId="1988969567">
    <w:abstractNumId w:val="21"/>
  </w:num>
  <w:num w:numId="5" w16cid:durableId="1846821978">
    <w:abstractNumId w:val="40"/>
  </w:num>
  <w:num w:numId="6" w16cid:durableId="2021809036">
    <w:abstractNumId w:val="20"/>
  </w:num>
  <w:num w:numId="7" w16cid:durableId="731462753">
    <w:abstractNumId w:val="37"/>
  </w:num>
  <w:num w:numId="8" w16cid:durableId="378091643">
    <w:abstractNumId w:val="44"/>
  </w:num>
  <w:num w:numId="9" w16cid:durableId="62290625">
    <w:abstractNumId w:val="29"/>
  </w:num>
  <w:num w:numId="10" w16cid:durableId="1281573413">
    <w:abstractNumId w:val="41"/>
  </w:num>
  <w:num w:numId="11" w16cid:durableId="1205674808">
    <w:abstractNumId w:val="32"/>
  </w:num>
  <w:num w:numId="12" w16cid:durableId="716973897">
    <w:abstractNumId w:val="39"/>
  </w:num>
  <w:num w:numId="13" w16cid:durableId="1855655868">
    <w:abstractNumId w:val="8"/>
  </w:num>
  <w:num w:numId="14" w16cid:durableId="1819951487">
    <w:abstractNumId w:val="11"/>
  </w:num>
  <w:num w:numId="15" w16cid:durableId="2097902256">
    <w:abstractNumId w:val="27"/>
  </w:num>
  <w:num w:numId="16" w16cid:durableId="1741830337">
    <w:abstractNumId w:val="36"/>
  </w:num>
  <w:num w:numId="17" w16cid:durableId="540243365">
    <w:abstractNumId w:val="17"/>
  </w:num>
  <w:num w:numId="18" w16cid:durableId="1923249722">
    <w:abstractNumId w:val="24"/>
  </w:num>
  <w:num w:numId="19" w16cid:durableId="253368456">
    <w:abstractNumId w:val="43"/>
  </w:num>
  <w:num w:numId="20" w16cid:durableId="1797025032">
    <w:abstractNumId w:val="28"/>
  </w:num>
  <w:num w:numId="21" w16cid:durableId="666320614">
    <w:abstractNumId w:val="14"/>
  </w:num>
  <w:num w:numId="22" w16cid:durableId="2088264125">
    <w:abstractNumId w:val="1"/>
  </w:num>
  <w:num w:numId="23" w16cid:durableId="226571178">
    <w:abstractNumId w:val="38"/>
  </w:num>
  <w:num w:numId="24" w16cid:durableId="308482512">
    <w:abstractNumId w:val="42"/>
  </w:num>
  <w:num w:numId="25" w16cid:durableId="324433894">
    <w:abstractNumId w:val="15"/>
  </w:num>
  <w:num w:numId="26" w16cid:durableId="1658730080">
    <w:abstractNumId w:val="31"/>
  </w:num>
  <w:num w:numId="27" w16cid:durableId="1964918412">
    <w:abstractNumId w:val="46"/>
  </w:num>
  <w:num w:numId="28" w16cid:durableId="368143653">
    <w:abstractNumId w:val="22"/>
  </w:num>
  <w:num w:numId="29" w16cid:durableId="1253901879">
    <w:abstractNumId w:val="16"/>
  </w:num>
  <w:num w:numId="30" w16cid:durableId="2045908565">
    <w:abstractNumId w:val="6"/>
  </w:num>
  <w:num w:numId="31" w16cid:durableId="1041203051">
    <w:abstractNumId w:val="9"/>
  </w:num>
  <w:num w:numId="32" w16cid:durableId="1607618346">
    <w:abstractNumId w:val="18"/>
  </w:num>
  <w:num w:numId="33" w16cid:durableId="2085487602">
    <w:abstractNumId w:val="7"/>
  </w:num>
  <w:num w:numId="34" w16cid:durableId="215287016">
    <w:abstractNumId w:val="45"/>
  </w:num>
  <w:num w:numId="35" w16cid:durableId="1567448533">
    <w:abstractNumId w:val="0"/>
  </w:num>
  <w:num w:numId="36" w16cid:durableId="1622223347">
    <w:abstractNumId w:val="4"/>
  </w:num>
  <w:num w:numId="37" w16cid:durableId="1680425830">
    <w:abstractNumId w:val="33"/>
  </w:num>
  <w:num w:numId="38" w16cid:durableId="916281969">
    <w:abstractNumId w:val="34"/>
  </w:num>
  <w:num w:numId="39" w16cid:durableId="172653373">
    <w:abstractNumId w:val="12"/>
  </w:num>
  <w:num w:numId="40" w16cid:durableId="1194924552">
    <w:abstractNumId w:val="35"/>
  </w:num>
  <w:num w:numId="41" w16cid:durableId="1755665177">
    <w:abstractNumId w:val="19"/>
  </w:num>
  <w:num w:numId="42" w16cid:durableId="735203695">
    <w:abstractNumId w:val="25"/>
  </w:num>
  <w:num w:numId="43" w16cid:durableId="1469325928">
    <w:abstractNumId w:val="10"/>
  </w:num>
  <w:num w:numId="44" w16cid:durableId="2071296488">
    <w:abstractNumId w:val="3"/>
  </w:num>
  <w:num w:numId="45" w16cid:durableId="318966195">
    <w:abstractNumId w:val="30"/>
  </w:num>
  <w:num w:numId="46" w16cid:durableId="286816474">
    <w:abstractNumId w:val="2"/>
  </w:num>
  <w:num w:numId="47" w16cid:durableId="5984849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14F4"/>
    <w:rsid w:val="0001074A"/>
    <w:rsid w:val="00010D83"/>
    <w:rsid w:val="00011C66"/>
    <w:rsid w:val="00012A5E"/>
    <w:rsid w:val="00013154"/>
    <w:rsid w:val="000169DD"/>
    <w:rsid w:val="00025264"/>
    <w:rsid w:val="00025812"/>
    <w:rsid w:val="00030473"/>
    <w:rsid w:val="00032CB5"/>
    <w:rsid w:val="000332DE"/>
    <w:rsid w:val="00034C75"/>
    <w:rsid w:val="00037A75"/>
    <w:rsid w:val="00041551"/>
    <w:rsid w:val="0004390F"/>
    <w:rsid w:val="000454DB"/>
    <w:rsid w:val="00045650"/>
    <w:rsid w:val="0004578E"/>
    <w:rsid w:val="00046115"/>
    <w:rsid w:val="00047155"/>
    <w:rsid w:val="00050713"/>
    <w:rsid w:val="0005108A"/>
    <w:rsid w:val="0005347A"/>
    <w:rsid w:val="00053B87"/>
    <w:rsid w:val="00053BB6"/>
    <w:rsid w:val="00053C89"/>
    <w:rsid w:val="00057F5C"/>
    <w:rsid w:val="00060964"/>
    <w:rsid w:val="00063511"/>
    <w:rsid w:val="00064723"/>
    <w:rsid w:val="00064EA0"/>
    <w:rsid w:val="00067298"/>
    <w:rsid w:val="00075F92"/>
    <w:rsid w:val="00080EF8"/>
    <w:rsid w:val="00081808"/>
    <w:rsid w:val="00081E9E"/>
    <w:rsid w:val="000843F8"/>
    <w:rsid w:val="00084A20"/>
    <w:rsid w:val="00087DD0"/>
    <w:rsid w:val="00096123"/>
    <w:rsid w:val="00097C6A"/>
    <w:rsid w:val="000A05A0"/>
    <w:rsid w:val="000A7919"/>
    <w:rsid w:val="000B088D"/>
    <w:rsid w:val="000B0909"/>
    <w:rsid w:val="000B1425"/>
    <w:rsid w:val="000B1B3C"/>
    <w:rsid w:val="000B4040"/>
    <w:rsid w:val="000B431F"/>
    <w:rsid w:val="000C1AD7"/>
    <w:rsid w:val="000C1C40"/>
    <w:rsid w:val="000C7438"/>
    <w:rsid w:val="000D0DB9"/>
    <w:rsid w:val="000D115F"/>
    <w:rsid w:val="000D120C"/>
    <w:rsid w:val="000D159B"/>
    <w:rsid w:val="000D1F3F"/>
    <w:rsid w:val="000D2085"/>
    <w:rsid w:val="000D5D1B"/>
    <w:rsid w:val="000D5FAD"/>
    <w:rsid w:val="000E3742"/>
    <w:rsid w:val="000E6230"/>
    <w:rsid w:val="000E6C14"/>
    <w:rsid w:val="000F14D7"/>
    <w:rsid w:val="000F1DE8"/>
    <w:rsid w:val="000F36D1"/>
    <w:rsid w:val="000F74BF"/>
    <w:rsid w:val="00100346"/>
    <w:rsid w:val="0010312C"/>
    <w:rsid w:val="00106595"/>
    <w:rsid w:val="001134AD"/>
    <w:rsid w:val="001137DF"/>
    <w:rsid w:val="001154E5"/>
    <w:rsid w:val="00122532"/>
    <w:rsid w:val="00123A82"/>
    <w:rsid w:val="00126735"/>
    <w:rsid w:val="00127BBF"/>
    <w:rsid w:val="00130512"/>
    <w:rsid w:val="0013594B"/>
    <w:rsid w:val="00142F60"/>
    <w:rsid w:val="0014362E"/>
    <w:rsid w:val="001444DC"/>
    <w:rsid w:val="00144B05"/>
    <w:rsid w:val="00145881"/>
    <w:rsid w:val="00147BC0"/>
    <w:rsid w:val="00155067"/>
    <w:rsid w:val="0015642D"/>
    <w:rsid w:val="00157BC4"/>
    <w:rsid w:val="00165014"/>
    <w:rsid w:val="00165CDC"/>
    <w:rsid w:val="001676E4"/>
    <w:rsid w:val="00167A19"/>
    <w:rsid w:val="001724DE"/>
    <w:rsid w:val="0017594E"/>
    <w:rsid w:val="00176937"/>
    <w:rsid w:val="00177AC3"/>
    <w:rsid w:val="001828BE"/>
    <w:rsid w:val="00182AF7"/>
    <w:rsid w:val="00183563"/>
    <w:rsid w:val="00184DAC"/>
    <w:rsid w:val="00190018"/>
    <w:rsid w:val="00192531"/>
    <w:rsid w:val="00192CA0"/>
    <w:rsid w:val="00193FEE"/>
    <w:rsid w:val="00194F40"/>
    <w:rsid w:val="00195251"/>
    <w:rsid w:val="00195F5D"/>
    <w:rsid w:val="00196819"/>
    <w:rsid w:val="001A0CF6"/>
    <w:rsid w:val="001A0CFC"/>
    <w:rsid w:val="001A10F4"/>
    <w:rsid w:val="001A4961"/>
    <w:rsid w:val="001A6CAE"/>
    <w:rsid w:val="001B006F"/>
    <w:rsid w:val="001B5541"/>
    <w:rsid w:val="001B5D97"/>
    <w:rsid w:val="001B662F"/>
    <w:rsid w:val="001C0005"/>
    <w:rsid w:val="001C4A0C"/>
    <w:rsid w:val="001C5480"/>
    <w:rsid w:val="001C777A"/>
    <w:rsid w:val="001C7DFB"/>
    <w:rsid w:val="001D6022"/>
    <w:rsid w:val="001E02B8"/>
    <w:rsid w:val="001E2535"/>
    <w:rsid w:val="001E2DA7"/>
    <w:rsid w:val="001E327D"/>
    <w:rsid w:val="001E3DB8"/>
    <w:rsid w:val="001E5CEF"/>
    <w:rsid w:val="001E5E8B"/>
    <w:rsid w:val="001E68F6"/>
    <w:rsid w:val="001F2B85"/>
    <w:rsid w:val="001F61C0"/>
    <w:rsid w:val="0020711D"/>
    <w:rsid w:val="0020750B"/>
    <w:rsid w:val="00212433"/>
    <w:rsid w:val="00212DD7"/>
    <w:rsid w:val="00221F79"/>
    <w:rsid w:val="002254D2"/>
    <w:rsid w:val="002261C6"/>
    <w:rsid w:val="0022754A"/>
    <w:rsid w:val="002320BE"/>
    <w:rsid w:val="00237101"/>
    <w:rsid w:val="00240B4D"/>
    <w:rsid w:val="00240B91"/>
    <w:rsid w:val="002425BF"/>
    <w:rsid w:val="00242D2F"/>
    <w:rsid w:val="00245E83"/>
    <w:rsid w:val="0024673C"/>
    <w:rsid w:val="00247865"/>
    <w:rsid w:val="00254010"/>
    <w:rsid w:val="00260234"/>
    <w:rsid w:val="00261DED"/>
    <w:rsid w:val="002649C7"/>
    <w:rsid w:val="00271E12"/>
    <w:rsid w:val="002751BB"/>
    <w:rsid w:val="002811A2"/>
    <w:rsid w:val="00290505"/>
    <w:rsid w:val="00290514"/>
    <w:rsid w:val="00291824"/>
    <w:rsid w:val="00297B4C"/>
    <w:rsid w:val="002A0601"/>
    <w:rsid w:val="002A379F"/>
    <w:rsid w:val="002A59F4"/>
    <w:rsid w:val="002A6396"/>
    <w:rsid w:val="002B0094"/>
    <w:rsid w:val="002B1787"/>
    <w:rsid w:val="002B4C0C"/>
    <w:rsid w:val="002B53FD"/>
    <w:rsid w:val="002B57A3"/>
    <w:rsid w:val="002B59B1"/>
    <w:rsid w:val="002B777A"/>
    <w:rsid w:val="002C0530"/>
    <w:rsid w:val="002C0FB9"/>
    <w:rsid w:val="002C1D63"/>
    <w:rsid w:val="002C23CC"/>
    <w:rsid w:val="002C2D4F"/>
    <w:rsid w:val="002C2EE4"/>
    <w:rsid w:val="002C3BFC"/>
    <w:rsid w:val="002C3F47"/>
    <w:rsid w:val="002C44AC"/>
    <w:rsid w:val="002C5E12"/>
    <w:rsid w:val="002C7295"/>
    <w:rsid w:val="002D6430"/>
    <w:rsid w:val="002E0391"/>
    <w:rsid w:val="002E3352"/>
    <w:rsid w:val="002E4C20"/>
    <w:rsid w:val="002E5322"/>
    <w:rsid w:val="002E7767"/>
    <w:rsid w:val="002F5189"/>
    <w:rsid w:val="00300C73"/>
    <w:rsid w:val="003030D5"/>
    <w:rsid w:val="00303200"/>
    <w:rsid w:val="0030519D"/>
    <w:rsid w:val="00307052"/>
    <w:rsid w:val="00307C6E"/>
    <w:rsid w:val="003124E3"/>
    <w:rsid w:val="00316D05"/>
    <w:rsid w:val="003174F7"/>
    <w:rsid w:val="003304D4"/>
    <w:rsid w:val="003341D6"/>
    <w:rsid w:val="00336638"/>
    <w:rsid w:val="003406A1"/>
    <w:rsid w:val="00341CEA"/>
    <w:rsid w:val="00345D0D"/>
    <w:rsid w:val="003472A9"/>
    <w:rsid w:val="00351B1D"/>
    <w:rsid w:val="0035367F"/>
    <w:rsid w:val="003573E4"/>
    <w:rsid w:val="0036162D"/>
    <w:rsid w:val="00366656"/>
    <w:rsid w:val="0037337E"/>
    <w:rsid w:val="003818E4"/>
    <w:rsid w:val="00382103"/>
    <w:rsid w:val="00387D52"/>
    <w:rsid w:val="00394573"/>
    <w:rsid w:val="003A1387"/>
    <w:rsid w:val="003A40B7"/>
    <w:rsid w:val="003A4786"/>
    <w:rsid w:val="003B2688"/>
    <w:rsid w:val="003B28B9"/>
    <w:rsid w:val="003B2FD4"/>
    <w:rsid w:val="003B49A5"/>
    <w:rsid w:val="003B6D6B"/>
    <w:rsid w:val="003C0F39"/>
    <w:rsid w:val="003D6347"/>
    <w:rsid w:val="003E0C39"/>
    <w:rsid w:val="003E3384"/>
    <w:rsid w:val="003E55A4"/>
    <w:rsid w:val="003E5655"/>
    <w:rsid w:val="003E570E"/>
    <w:rsid w:val="003E5C5D"/>
    <w:rsid w:val="003E6A5B"/>
    <w:rsid w:val="003E7F0F"/>
    <w:rsid w:val="003F0164"/>
    <w:rsid w:val="003F661B"/>
    <w:rsid w:val="00401723"/>
    <w:rsid w:val="004047C6"/>
    <w:rsid w:val="00413B6B"/>
    <w:rsid w:val="0041422F"/>
    <w:rsid w:val="004147C6"/>
    <w:rsid w:val="00415FD0"/>
    <w:rsid w:val="00416BBE"/>
    <w:rsid w:val="00417AFA"/>
    <w:rsid w:val="00426F24"/>
    <w:rsid w:val="00434B59"/>
    <w:rsid w:val="00437EF3"/>
    <w:rsid w:val="004407B7"/>
    <w:rsid w:val="00443BAC"/>
    <w:rsid w:val="00443D38"/>
    <w:rsid w:val="00444C99"/>
    <w:rsid w:val="004532A7"/>
    <w:rsid w:val="00457D72"/>
    <w:rsid w:val="004647A1"/>
    <w:rsid w:val="004667C2"/>
    <w:rsid w:val="00471105"/>
    <w:rsid w:val="004757C8"/>
    <w:rsid w:val="00476B2E"/>
    <w:rsid w:val="00477607"/>
    <w:rsid w:val="00480C28"/>
    <w:rsid w:val="00482622"/>
    <w:rsid w:val="00485CAC"/>
    <w:rsid w:val="004973D9"/>
    <w:rsid w:val="004974A3"/>
    <w:rsid w:val="004A05E6"/>
    <w:rsid w:val="004A1334"/>
    <w:rsid w:val="004A1EE0"/>
    <w:rsid w:val="004A43E4"/>
    <w:rsid w:val="004A4960"/>
    <w:rsid w:val="004A5693"/>
    <w:rsid w:val="004B0562"/>
    <w:rsid w:val="004B62F0"/>
    <w:rsid w:val="004C144E"/>
    <w:rsid w:val="004C6944"/>
    <w:rsid w:val="004C6E50"/>
    <w:rsid w:val="004C7FFE"/>
    <w:rsid w:val="004D3D1B"/>
    <w:rsid w:val="004E4D90"/>
    <w:rsid w:val="004E66B3"/>
    <w:rsid w:val="004F245E"/>
    <w:rsid w:val="004F38CA"/>
    <w:rsid w:val="004F6ACD"/>
    <w:rsid w:val="00503849"/>
    <w:rsid w:val="00503DDE"/>
    <w:rsid w:val="00504685"/>
    <w:rsid w:val="00507937"/>
    <w:rsid w:val="00510B3D"/>
    <w:rsid w:val="00512AAB"/>
    <w:rsid w:val="0051531D"/>
    <w:rsid w:val="00521259"/>
    <w:rsid w:val="00522D13"/>
    <w:rsid w:val="00524722"/>
    <w:rsid w:val="005274C5"/>
    <w:rsid w:val="005329F6"/>
    <w:rsid w:val="00532B6E"/>
    <w:rsid w:val="00534E9B"/>
    <w:rsid w:val="0053734B"/>
    <w:rsid w:val="00542D99"/>
    <w:rsid w:val="00542DC0"/>
    <w:rsid w:val="0054417B"/>
    <w:rsid w:val="00552748"/>
    <w:rsid w:val="0056070A"/>
    <w:rsid w:val="0056237E"/>
    <w:rsid w:val="0056742A"/>
    <w:rsid w:val="00572C81"/>
    <w:rsid w:val="00574570"/>
    <w:rsid w:val="0058123C"/>
    <w:rsid w:val="005816B2"/>
    <w:rsid w:val="00582ABD"/>
    <w:rsid w:val="00590F77"/>
    <w:rsid w:val="005934ED"/>
    <w:rsid w:val="0059747B"/>
    <w:rsid w:val="00597A03"/>
    <w:rsid w:val="005A1423"/>
    <w:rsid w:val="005A369F"/>
    <w:rsid w:val="005A5395"/>
    <w:rsid w:val="005A56D9"/>
    <w:rsid w:val="005A6558"/>
    <w:rsid w:val="005A7255"/>
    <w:rsid w:val="005B360E"/>
    <w:rsid w:val="005B4979"/>
    <w:rsid w:val="005B697B"/>
    <w:rsid w:val="005C09C8"/>
    <w:rsid w:val="005C4BB1"/>
    <w:rsid w:val="005D3B7D"/>
    <w:rsid w:val="005D5A85"/>
    <w:rsid w:val="005D5FD0"/>
    <w:rsid w:val="005E0805"/>
    <w:rsid w:val="005E3D94"/>
    <w:rsid w:val="005E422B"/>
    <w:rsid w:val="005E6971"/>
    <w:rsid w:val="005F588E"/>
    <w:rsid w:val="00600142"/>
    <w:rsid w:val="00600325"/>
    <w:rsid w:val="00600E09"/>
    <w:rsid w:val="006047A6"/>
    <w:rsid w:val="00607763"/>
    <w:rsid w:val="00616172"/>
    <w:rsid w:val="00616B8B"/>
    <w:rsid w:val="0062151F"/>
    <w:rsid w:val="0062255C"/>
    <w:rsid w:val="0062694F"/>
    <w:rsid w:val="0063234E"/>
    <w:rsid w:val="00632AE4"/>
    <w:rsid w:val="0063558F"/>
    <w:rsid w:val="00636FFE"/>
    <w:rsid w:val="00637A9B"/>
    <w:rsid w:val="006430BF"/>
    <w:rsid w:val="006458D8"/>
    <w:rsid w:val="00646017"/>
    <w:rsid w:val="006467E0"/>
    <w:rsid w:val="00646BE4"/>
    <w:rsid w:val="0064752A"/>
    <w:rsid w:val="00654980"/>
    <w:rsid w:val="006626E9"/>
    <w:rsid w:val="0066337B"/>
    <w:rsid w:val="0067505D"/>
    <w:rsid w:val="00676752"/>
    <w:rsid w:val="006801B3"/>
    <w:rsid w:val="00681909"/>
    <w:rsid w:val="006832AE"/>
    <w:rsid w:val="00686543"/>
    <w:rsid w:val="006865E8"/>
    <w:rsid w:val="00691CAD"/>
    <w:rsid w:val="006926EF"/>
    <w:rsid w:val="00693654"/>
    <w:rsid w:val="0069398C"/>
    <w:rsid w:val="006939B9"/>
    <w:rsid w:val="0069406F"/>
    <w:rsid w:val="0069510D"/>
    <w:rsid w:val="006A095F"/>
    <w:rsid w:val="006A15E1"/>
    <w:rsid w:val="006A471D"/>
    <w:rsid w:val="006B13A6"/>
    <w:rsid w:val="006B1B87"/>
    <w:rsid w:val="006B2144"/>
    <w:rsid w:val="006C51BC"/>
    <w:rsid w:val="006C5A06"/>
    <w:rsid w:val="006D05FA"/>
    <w:rsid w:val="006D13DF"/>
    <w:rsid w:val="006D2628"/>
    <w:rsid w:val="006D5F76"/>
    <w:rsid w:val="006E35CA"/>
    <w:rsid w:val="006E5567"/>
    <w:rsid w:val="006E566B"/>
    <w:rsid w:val="006F2609"/>
    <w:rsid w:val="006F58AB"/>
    <w:rsid w:val="006F6222"/>
    <w:rsid w:val="007004C6"/>
    <w:rsid w:val="00701B7E"/>
    <w:rsid w:val="00702A8E"/>
    <w:rsid w:val="007038C1"/>
    <w:rsid w:val="0071607C"/>
    <w:rsid w:val="007174F8"/>
    <w:rsid w:val="00720DA6"/>
    <w:rsid w:val="00725D4D"/>
    <w:rsid w:val="007262CC"/>
    <w:rsid w:val="007272A0"/>
    <w:rsid w:val="007348E0"/>
    <w:rsid w:val="007352E4"/>
    <w:rsid w:val="00744922"/>
    <w:rsid w:val="00744DA1"/>
    <w:rsid w:val="00745A51"/>
    <w:rsid w:val="00745F1D"/>
    <w:rsid w:val="00746CCC"/>
    <w:rsid w:val="00746E56"/>
    <w:rsid w:val="0074747F"/>
    <w:rsid w:val="007478FD"/>
    <w:rsid w:val="0075046E"/>
    <w:rsid w:val="00754AFB"/>
    <w:rsid w:val="00760509"/>
    <w:rsid w:val="00760722"/>
    <w:rsid w:val="007620BA"/>
    <w:rsid w:val="007636F0"/>
    <w:rsid w:val="00763E95"/>
    <w:rsid w:val="00764775"/>
    <w:rsid w:val="007667EC"/>
    <w:rsid w:val="00771414"/>
    <w:rsid w:val="0077482F"/>
    <w:rsid w:val="00774BB5"/>
    <w:rsid w:val="00776A9E"/>
    <w:rsid w:val="007800D4"/>
    <w:rsid w:val="00781A13"/>
    <w:rsid w:val="00781B6C"/>
    <w:rsid w:val="00781FFC"/>
    <w:rsid w:val="00782FC5"/>
    <w:rsid w:val="00784B12"/>
    <w:rsid w:val="007877A7"/>
    <w:rsid w:val="007925F4"/>
    <w:rsid w:val="007A12DC"/>
    <w:rsid w:val="007A7BAA"/>
    <w:rsid w:val="007B215D"/>
    <w:rsid w:val="007B357B"/>
    <w:rsid w:val="007B580B"/>
    <w:rsid w:val="007C292C"/>
    <w:rsid w:val="007C4BA4"/>
    <w:rsid w:val="007C6348"/>
    <w:rsid w:val="007C6CAC"/>
    <w:rsid w:val="007D119E"/>
    <w:rsid w:val="007D2C56"/>
    <w:rsid w:val="007D58A3"/>
    <w:rsid w:val="007D651B"/>
    <w:rsid w:val="007E13CA"/>
    <w:rsid w:val="007F1473"/>
    <w:rsid w:val="007F57FE"/>
    <w:rsid w:val="00802F91"/>
    <w:rsid w:val="008038F5"/>
    <w:rsid w:val="0081071F"/>
    <w:rsid w:val="008119EC"/>
    <w:rsid w:val="00811A31"/>
    <w:rsid w:val="0082296B"/>
    <w:rsid w:val="00823348"/>
    <w:rsid w:val="008241C0"/>
    <w:rsid w:val="00833897"/>
    <w:rsid w:val="008411D7"/>
    <w:rsid w:val="00851F68"/>
    <w:rsid w:val="00856413"/>
    <w:rsid w:val="00857DBE"/>
    <w:rsid w:val="00864FAB"/>
    <w:rsid w:val="00870CD2"/>
    <w:rsid w:val="00874D8B"/>
    <w:rsid w:val="00875A13"/>
    <w:rsid w:val="008775BE"/>
    <w:rsid w:val="00884B22"/>
    <w:rsid w:val="008925F9"/>
    <w:rsid w:val="0089630C"/>
    <w:rsid w:val="00897018"/>
    <w:rsid w:val="0089762B"/>
    <w:rsid w:val="008A1853"/>
    <w:rsid w:val="008A2B1B"/>
    <w:rsid w:val="008A49CA"/>
    <w:rsid w:val="008A711F"/>
    <w:rsid w:val="008A7EF0"/>
    <w:rsid w:val="008B1C5D"/>
    <w:rsid w:val="008B26C7"/>
    <w:rsid w:val="008B3D6C"/>
    <w:rsid w:val="008B4D5C"/>
    <w:rsid w:val="008B5FBC"/>
    <w:rsid w:val="008B70A0"/>
    <w:rsid w:val="008C369B"/>
    <w:rsid w:val="008C474D"/>
    <w:rsid w:val="008D08F2"/>
    <w:rsid w:val="008D3D34"/>
    <w:rsid w:val="008D4132"/>
    <w:rsid w:val="008D5D36"/>
    <w:rsid w:val="008D6A18"/>
    <w:rsid w:val="008D7B1B"/>
    <w:rsid w:val="008E2712"/>
    <w:rsid w:val="008E41E6"/>
    <w:rsid w:val="008E4534"/>
    <w:rsid w:val="008E499E"/>
    <w:rsid w:val="008E707B"/>
    <w:rsid w:val="008F7E42"/>
    <w:rsid w:val="00901D8C"/>
    <w:rsid w:val="00904533"/>
    <w:rsid w:val="009144AE"/>
    <w:rsid w:val="00914550"/>
    <w:rsid w:val="00914B6A"/>
    <w:rsid w:val="009168A0"/>
    <w:rsid w:val="009169A6"/>
    <w:rsid w:val="00920CDC"/>
    <w:rsid w:val="009251E9"/>
    <w:rsid w:val="00925FC7"/>
    <w:rsid w:val="00931151"/>
    <w:rsid w:val="009402F4"/>
    <w:rsid w:val="00941241"/>
    <w:rsid w:val="009431EF"/>
    <w:rsid w:val="0095006A"/>
    <w:rsid w:val="00952BF5"/>
    <w:rsid w:val="00953EA8"/>
    <w:rsid w:val="009561A1"/>
    <w:rsid w:val="00956241"/>
    <w:rsid w:val="00961A68"/>
    <w:rsid w:val="00963909"/>
    <w:rsid w:val="009643B7"/>
    <w:rsid w:val="00966236"/>
    <w:rsid w:val="00966D12"/>
    <w:rsid w:val="00966E85"/>
    <w:rsid w:val="009705C4"/>
    <w:rsid w:val="009758DB"/>
    <w:rsid w:val="00977ACF"/>
    <w:rsid w:val="009819B5"/>
    <w:rsid w:val="00981A35"/>
    <w:rsid w:val="00985F46"/>
    <w:rsid w:val="00991358"/>
    <w:rsid w:val="00997289"/>
    <w:rsid w:val="009A0F49"/>
    <w:rsid w:val="009A1979"/>
    <w:rsid w:val="009A362C"/>
    <w:rsid w:val="009B2137"/>
    <w:rsid w:val="009B5FFF"/>
    <w:rsid w:val="009B66BA"/>
    <w:rsid w:val="009C3794"/>
    <w:rsid w:val="009C58DE"/>
    <w:rsid w:val="009D0110"/>
    <w:rsid w:val="009D0DE9"/>
    <w:rsid w:val="009D5529"/>
    <w:rsid w:val="009E0217"/>
    <w:rsid w:val="009E0560"/>
    <w:rsid w:val="009E0B34"/>
    <w:rsid w:val="009E13EC"/>
    <w:rsid w:val="009E151D"/>
    <w:rsid w:val="009E3309"/>
    <w:rsid w:val="009E35E8"/>
    <w:rsid w:val="009E5380"/>
    <w:rsid w:val="009F39C2"/>
    <w:rsid w:val="009F6D58"/>
    <w:rsid w:val="00A05229"/>
    <w:rsid w:val="00A0678B"/>
    <w:rsid w:val="00A067AA"/>
    <w:rsid w:val="00A06DCF"/>
    <w:rsid w:val="00A071AE"/>
    <w:rsid w:val="00A079FA"/>
    <w:rsid w:val="00A116B8"/>
    <w:rsid w:val="00A120B4"/>
    <w:rsid w:val="00A12E17"/>
    <w:rsid w:val="00A132E6"/>
    <w:rsid w:val="00A14490"/>
    <w:rsid w:val="00A146C3"/>
    <w:rsid w:val="00A20101"/>
    <w:rsid w:val="00A20105"/>
    <w:rsid w:val="00A23638"/>
    <w:rsid w:val="00A26E9D"/>
    <w:rsid w:val="00A321EA"/>
    <w:rsid w:val="00A3313D"/>
    <w:rsid w:val="00A33DCA"/>
    <w:rsid w:val="00A36AE0"/>
    <w:rsid w:val="00A37BF5"/>
    <w:rsid w:val="00A37FDF"/>
    <w:rsid w:val="00A42623"/>
    <w:rsid w:val="00A42A7E"/>
    <w:rsid w:val="00A42B61"/>
    <w:rsid w:val="00A459DC"/>
    <w:rsid w:val="00A47CFF"/>
    <w:rsid w:val="00A50FAD"/>
    <w:rsid w:val="00A52227"/>
    <w:rsid w:val="00A52B21"/>
    <w:rsid w:val="00A631FD"/>
    <w:rsid w:val="00A632EF"/>
    <w:rsid w:val="00A6515A"/>
    <w:rsid w:val="00A7059A"/>
    <w:rsid w:val="00A711FC"/>
    <w:rsid w:val="00A721D3"/>
    <w:rsid w:val="00A730A1"/>
    <w:rsid w:val="00A77BB1"/>
    <w:rsid w:val="00A852C6"/>
    <w:rsid w:val="00A852E6"/>
    <w:rsid w:val="00A92363"/>
    <w:rsid w:val="00AA7552"/>
    <w:rsid w:val="00AB339E"/>
    <w:rsid w:val="00AB3796"/>
    <w:rsid w:val="00AC0647"/>
    <w:rsid w:val="00AC25D6"/>
    <w:rsid w:val="00AC4B4C"/>
    <w:rsid w:val="00AC6E45"/>
    <w:rsid w:val="00AD1941"/>
    <w:rsid w:val="00AD1B86"/>
    <w:rsid w:val="00AD4917"/>
    <w:rsid w:val="00AD4D1F"/>
    <w:rsid w:val="00AD613B"/>
    <w:rsid w:val="00AE155D"/>
    <w:rsid w:val="00AE32CB"/>
    <w:rsid w:val="00AE6CC7"/>
    <w:rsid w:val="00AE7BA0"/>
    <w:rsid w:val="00AF0B13"/>
    <w:rsid w:val="00AF1051"/>
    <w:rsid w:val="00B016B2"/>
    <w:rsid w:val="00B0433D"/>
    <w:rsid w:val="00B0554F"/>
    <w:rsid w:val="00B05DE8"/>
    <w:rsid w:val="00B0628C"/>
    <w:rsid w:val="00B070B2"/>
    <w:rsid w:val="00B10CA3"/>
    <w:rsid w:val="00B10F78"/>
    <w:rsid w:val="00B12748"/>
    <w:rsid w:val="00B12CA7"/>
    <w:rsid w:val="00B135DF"/>
    <w:rsid w:val="00B1651A"/>
    <w:rsid w:val="00B212BA"/>
    <w:rsid w:val="00B215D2"/>
    <w:rsid w:val="00B21A42"/>
    <w:rsid w:val="00B23644"/>
    <w:rsid w:val="00B23BEE"/>
    <w:rsid w:val="00B27C54"/>
    <w:rsid w:val="00B306BC"/>
    <w:rsid w:val="00B31810"/>
    <w:rsid w:val="00B323B3"/>
    <w:rsid w:val="00B33542"/>
    <w:rsid w:val="00B350A1"/>
    <w:rsid w:val="00B35A5B"/>
    <w:rsid w:val="00B43A26"/>
    <w:rsid w:val="00B45FDC"/>
    <w:rsid w:val="00B46DD9"/>
    <w:rsid w:val="00B65D14"/>
    <w:rsid w:val="00B73A4D"/>
    <w:rsid w:val="00B809E8"/>
    <w:rsid w:val="00B822BB"/>
    <w:rsid w:val="00B828EE"/>
    <w:rsid w:val="00B83A13"/>
    <w:rsid w:val="00B842E4"/>
    <w:rsid w:val="00B92B0D"/>
    <w:rsid w:val="00B9396E"/>
    <w:rsid w:val="00B948DD"/>
    <w:rsid w:val="00B97550"/>
    <w:rsid w:val="00B97C0E"/>
    <w:rsid w:val="00BA1EEB"/>
    <w:rsid w:val="00BA3FAF"/>
    <w:rsid w:val="00BB2E40"/>
    <w:rsid w:val="00BB7B86"/>
    <w:rsid w:val="00BC44B5"/>
    <w:rsid w:val="00BC78F7"/>
    <w:rsid w:val="00BD35AC"/>
    <w:rsid w:val="00BE412E"/>
    <w:rsid w:val="00BE7531"/>
    <w:rsid w:val="00BF1E56"/>
    <w:rsid w:val="00BF21B5"/>
    <w:rsid w:val="00BF5C7A"/>
    <w:rsid w:val="00BF667D"/>
    <w:rsid w:val="00BF7A0E"/>
    <w:rsid w:val="00C0010B"/>
    <w:rsid w:val="00C002F7"/>
    <w:rsid w:val="00C00E9F"/>
    <w:rsid w:val="00C07205"/>
    <w:rsid w:val="00C07DA9"/>
    <w:rsid w:val="00C12534"/>
    <w:rsid w:val="00C15359"/>
    <w:rsid w:val="00C17197"/>
    <w:rsid w:val="00C2097D"/>
    <w:rsid w:val="00C209DF"/>
    <w:rsid w:val="00C213FB"/>
    <w:rsid w:val="00C218E6"/>
    <w:rsid w:val="00C238CE"/>
    <w:rsid w:val="00C245C4"/>
    <w:rsid w:val="00C259B0"/>
    <w:rsid w:val="00C274C8"/>
    <w:rsid w:val="00C278C2"/>
    <w:rsid w:val="00C27FBD"/>
    <w:rsid w:val="00C32C50"/>
    <w:rsid w:val="00C34330"/>
    <w:rsid w:val="00C35051"/>
    <w:rsid w:val="00C40998"/>
    <w:rsid w:val="00C41716"/>
    <w:rsid w:val="00C41C3F"/>
    <w:rsid w:val="00C44260"/>
    <w:rsid w:val="00C4755B"/>
    <w:rsid w:val="00C501E6"/>
    <w:rsid w:val="00C53177"/>
    <w:rsid w:val="00C53338"/>
    <w:rsid w:val="00C5385C"/>
    <w:rsid w:val="00C540FD"/>
    <w:rsid w:val="00C54A48"/>
    <w:rsid w:val="00C54B8A"/>
    <w:rsid w:val="00C57FE7"/>
    <w:rsid w:val="00C60831"/>
    <w:rsid w:val="00C626DE"/>
    <w:rsid w:val="00C669CB"/>
    <w:rsid w:val="00C701D3"/>
    <w:rsid w:val="00C81A5A"/>
    <w:rsid w:val="00C81B37"/>
    <w:rsid w:val="00C85427"/>
    <w:rsid w:val="00C90072"/>
    <w:rsid w:val="00C90361"/>
    <w:rsid w:val="00C90596"/>
    <w:rsid w:val="00C91A1E"/>
    <w:rsid w:val="00C94108"/>
    <w:rsid w:val="00C977FE"/>
    <w:rsid w:val="00C9787C"/>
    <w:rsid w:val="00CA230E"/>
    <w:rsid w:val="00CA3760"/>
    <w:rsid w:val="00CA46FC"/>
    <w:rsid w:val="00CA4BE8"/>
    <w:rsid w:val="00CA7086"/>
    <w:rsid w:val="00CB2895"/>
    <w:rsid w:val="00CB43DC"/>
    <w:rsid w:val="00CB6C52"/>
    <w:rsid w:val="00CC01B5"/>
    <w:rsid w:val="00CC44F2"/>
    <w:rsid w:val="00CC487E"/>
    <w:rsid w:val="00CC7B2A"/>
    <w:rsid w:val="00CD21D7"/>
    <w:rsid w:val="00CD3EE3"/>
    <w:rsid w:val="00CD50FE"/>
    <w:rsid w:val="00CF4A3C"/>
    <w:rsid w:val="00CF4E16"/>
    <w:rsid w:val="00CF54A9"/>
    <w:rsid w:val="00CF7090"/>
    <w:rsid w:val="00D005B0"/>
    <w:rsid w:val="00D064D3"/>
    <w:rsid w:val="00D07086"/>
    <w:rsid w:val="00D07123"/>
    <w:rsid w:val="00D12792"/>
    <w:rsid w:val="00D17F58"/>
    <w:rsid w:val="00D20D0A"/>
    <w:rsid w:val="00D21CED"/>
    <w:rsid w:val="00D21D8F"/>
    <w:rsid w:val="00D220F2"/>
    <w:rsid w:val="00D245D6"/>
    <w:rsid w:val="00D2473A"/>
    <w:rsid w:val="00D26808"/>
    <w:rsid w:val="00D26E28"/>
    <w:rsid w:val="00D303AB"/>
    <w:rsid w:val="00D30A9D"/>
    <w:rsid w:val="00D30EEB"/>
    <w:rsid w:val="00D3230C"/>
    <w:rsid w:val="00D33226"/>
    <w:rsid w:val="00D51F67"/>
    <w:rsid w:val="00D52C7D"/>
    <w:rsid w:val="00D56D30"/>
    <w:rsid w:val="00D60862"/>
    <w:rsid w:val="00D63949"/>
    <w:rsid w:val="00D649D5"/>
    <w:rsid w:val="00D73AB5"/>
    <w:rsid w:val="00D75B25"/>
    <w:rsid w:val="00D76E6E"/>
    <w:rsid w:val="00D77A73"/>
    <w:rsid w:val="00D77D6E"/>
    <w:rsid w:val="00D835B5"/>
    <w:rsid w:val="00D83ABF"/>
    <w:rsid w:val="00D85D02"/>
    <w:rsid w:val="00D86D07"/>
    <w:rsid w:val="00D94A3F"/>
    <w:rsid w:val="00DA28BD"/>
    <w:rsid w:val="00DA5366"/>
    <w:rsid w:val="00DA670E"/>
    <w:rsid w:val="00DB4C0D"/>
    <w:rsid w:val="00DB6141"/>
    <w:rsid w:val="00DB6D9D"/>
    <w:rsid w:val="00DB6F13"/>
    <w:rsid w:val="00DB7BDD"/>
    <w:rsid w:val="00DC07E3"/>
    <w:rsid w:val="00DC08C1"/>
    <w:rsid w:val="00DC4B9C"/>
    <w:rsid w:val="00DC6C11"/>
    <w:rsid w:val="00DC7D24"/>
    <w:rsid w:val="00DD0BE3"/>
    <w:rsid w:val="00DD2F7D"/>
    <w:rsid w:val="00DD50AC"/>
    <w:rsid w:val="00DD5F58"/>
    <w:rsid w:val="00DE5E6E"/>
    <w:rsid w:val="00DE6830"/>
    <w:rsid w:val="00DE7F95"/>
    <w:rsid w:val="00DF0D3D"/>
    <w:rsid w:val="00DF15CA"/>
    <w:rsid w:val="00DF5CC1"/>
    <w:rsid w:val="00DF7538"/>
    <w:rsid w:val="00E00B0B"/>
    <w:rsid w:val="00E0646D"/>
    <w:rsid w:val="00E13FEE"/>
    <w:rsid w:val="00E1643A"/>
    <w:rsid w:val="00E2711A"/>
    <w:rsid w:val="00E32F84"/>
    <w:rsid w:val="00E332C1"/>
    <w:rsid w:val="00E410BC"/>
    <w:rsid w:val="00E415BC"/>
    <w:rsid w:val="00E47599"/>
    <w:rsid w:val="00E540A7"/>
    <w:rsid w:val="00E5460A"/>
    <w:rsid w:val="00E56EF5"/>
    <w:rsid w:val="00E576D5"/>
    <w:rsid w:val="00E63055"/>
    <w:rsid w:val="00E653A0"/>
    <w:rsid w:val="00E67B89"/>
    <w:rsid w:val="00E760E2"/>
    <w:rsid w:val="00E76F37"/>
    <w:rsid w:val="00E801EF"/>
    <w:rsid w:val="00E85DBA"/>
    <w:rsid w:val="00E86A0A"/>
    <w:rsid w:val="00E86C8D"/>
    <w:rsid w:val="00E91821"/>
    <w:rsid w:val="00EA76E2"/>
    <w:rsid w:val="00EB2DC4"/>
    <w:rsid w:val="00EB3FE0"/>
    <w:rsid w:val="00EB5767"/>
    <w:rsid w:val="00EB67F8"/>
    <w:rsid w:val="00EC011A"/>
    <w:rsid w:val="00EC237E"/>
    <w:rsid w:val="00EC3424"/>
    <w:rsid w:val="00EC4D94"/>
    <w:rsid w:val="00ED0620"/>
    <w:rsid w:val="00ED243A"/>
    <w:rsid w:val="00ED290A"/>
    <w:rsid w:val="00ED2C29"/>
    <w:rsid w:val="00ED2EDE"/>
    <w:rsid w:val="00ED4BB8"/>
    <w:rsid w:val="00ED7D19"/>
    <w:rsid w:val="00EE00DC"/>
    <w:rsid w:val="00EE4CB2"/>
    <w:rsid w:val="00EE4F18"/>
    <w:rsid w:val="00EE7411"/>
    <w:rsid w:val="00EF1F35"/>
    <w:rsid w:val="00EF363D"/>
    <w:rsid w:val="00EF4C14"/>
    <w:rsid w:val="00EF4FA1"/>
    <w:rsid w:val="00F04A26"/>
    <w:rsid w:val="00F0675F"/>
    <w:rsid w:val="00F16CB9"/>
    <w:rsid w:val="00F17D2E"/>
    <w:rsid w:val="00F2021B"/>
    <w:rsid w:val="00F21275"/>
    <w:rsid w:val="00F23623"/>
    <w:rsid w:val="00F26ACB"/>
    <w:rsid w:val="00F30068"/>
    <w:rsid w:val="00F30325"/>
    <w:rsid w:val="00F3118E"/>
    <w:rsid w:val="00F33E25"/>
    <w:rsid w:val="00F344AF"/>
    <w:rsid w:val="00F41626"/>
    <w:rsid w:val="00F44D22"/>
    <w:rsid w:val="00F47437"/>
    <w:rsid w:val="00F53BF0"/>
    <w:rsid w:val="00F614DA"/>
    <w:rsid w:val="00F61CA2"/>
    <w:rsid w:val="00F61F99"/>
    <w:rsid w:val="00F64E56"/>
    <w:rsid w:val="00F67DA4"/>
    <w:rsid w:val="00F70D02"/>
    <w:rsid w:val="00F72492"/>
    <w:rsid w:val="00F767D1"/>
    <w:rsid w:val="00F83496"/>
    <w:rsid w:val="00F83E15"/>
    <w:rsid w:val="00F84696"/>
    <w:rsid w:val="00F855F2"/>
    <w:rsid w:val="00F90044"/>
    <w:rsid w:val="00F9121C"/>
    <w:rsid w:val="00F9572C"/>
    <w:rsid w:val="00FA08DD"/>
    <w:rsid w:val="00FA1EE2"/>
    <w:rsid w:val="00FA4595"/>
    <w:rsid w:val="00FA45EE"/>
    <w:rsid w:val="00FB3073"/>
    <w:rsid w:val="00FC0541"/>
    <w:rsid w:val="00FD0268"/>
    <w:rsid w:val="00FD0284"/>
    <w:rsid w:val="00FD0922"/>
    <w:rsid w:val="00FD22A4"/>
    <w:rsid w:val="00FD2B62"/>
    <w:rsid w:val="00FD3648"/>
    <w:rsid w:val="00FD3A33"/>
    <w:rsid w:val="00FD4763"/>
    <w:rsid w:val="00FD780A"/>
    <w:rsid w:val="00FE08C1"/>
    <w:rsid w:val="00FE0E00"/>
    <w:rsid w:val="00FE297C"/>
    <w:rsid w:val="00FE3578"/>
    <w:rsid w:val="00FE3A04"/>
    <w:rsid w:val="00FE7617"/>
    <w:rsid w:val="00FF0FC2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802E7-7E12-4F48-BC16-02E3D087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5145</Words>
  <Characters>29329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2023-11-08T05:28:00Z</dcterms:created>
  <dcterms:modified xsi:type="dcterms:W3CDTF">2023-11-08T05:35:00Z</dcterms:modified>
</cp:coreProperties>
</file>