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14:paraId="2E39B3F8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67F60A9" w:rsidR="00EE29C2" w:rsidRPr="00D7596A" w:rsidRDefault="00102861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Factors That Influence Spending</w:t>
            </w:r>
          </w:p>
        </w:tc>
      </w:tr>
      <w:tr w:rsidR="00661689" w:rsidRPr="004D5F77" w14:paraId="76008433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62D723" w14:textId="1469DF71" w:rsidR="00FE6750" w:rsidRPr="00102861" w:rsidRDefault="00102861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currency as one of the various forms of money</w:t>
            </w:r>
          </w:p>
          <w:p w14:paraId="13AC9F89" w14:textId="6070F780" w:rsidR="001B1AAA" w:rsidRPr="00102861" w:rsidRDefault="001B1AAA" w:rsidP="00143D87">
            <w:pPr>
              <w:pStyle w:val="TableParagraph"/>
              <w:spacing w:line="250" w:lineRule="auto"/>
              <w:ind w:right="100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en-CA"/>
              </w:rPr>
            </w:pPr>
          </w:p>
          <w:p w14:paraId="7AF4D7E2" w14:textId="77777777" w:rsidR="00102861" w:rsidRPr="00823C76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“Currency is money in the form of paper and coins issued by a government. </w:t>
            </w:r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The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currency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used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in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different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countries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may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 xml:space="preserve"> </w:t>
            </w:r>
            <w:proofErr w:type="spellStart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vary</w:t>
            </w:r>
            <w:proofErr w:type="spellEnd"/>
            <w:r w:rsidRPr="00823C76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.”</w:t>
            </w:r>
          </w:p>
          <w:p w14:paraId="480F36E4" w14:textId="6CD82FF4" w:rsidR="00823C76" w:rsidRPr="00CB7FAD" w:rsidRDefault="00BA0DB8" w:rsidP="00143D8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(« La monnaie est l’argent sous forme de papier et de pièces émis par un gouvernement. La monnaie utilisée dans les différents pays peut varier.</w:t>
            </w:r>
            <w:r w:rsidR="00CB7FAD"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»)</w:t>
            </w:r>
          </w:p>
          <w:p w14:paraId="72C6BC38" w14:textId="369DDEC0" w:rsidR="002F051B" w:rsidRPr="00BA0DB8" w:rsidRDefault="002F051B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57DB202C" w14:textId="77777777" w:rsidR="00345039" w:rsidRPr="00BA0DB8" w:rsidRDefault="00345039" w:rsidP="00143D87">
            <w:pPr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C87AE9D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Considers factors influencing spending</w:t>
            </w:r>
          </w:p>
          <w:p w14:paraId="61DB068A" w14:textId="77777777" w:rsidR="001B1AAA" w:rsidRPr="00102861" w:rsidRDefault="001B1AAA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0B832BE6" w14:textId="77777777" w:rsid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am saving for a new bicycle, so I am trying not to spend money unless it is really necessary.”</w:t>
            </w:r>
          </w:p>
          <w:p w14:paraId="73C89C1A" w14:textId="16471618" w:rsidR="00CB7FAD" w:rsidRPr="00CB7FAD" w:rsidRDefault="00CB7FAD" w:rsidP="00CB7FAD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J’économise pour m’acheter un nouveau vélo, alors j’essaie de ne pas dépenser</w:t>
            </w:r>
            <w:r w:rsidR="00A8357A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d’argent si ce n’est pas vraiment nécessaire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7312797" w14:textId="77777777" w:rsidR="00CB7FAD" w:rsidRPr="00CB7FAD" w:rsidRDefault="00CB7FAD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09895A6B" w14:textId="77777777" w:rsidR="00CF26E9" w:rsidRPr="00CB7FAD" w:rsidRDefault="00CF26E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7F95AA5C" w14:textId="60A7064F" w:rsidR="00661689" w:rsidRPr="00CB7FAD" w:rsidRDefault="00661689" w:rsidP="00143D87">
            <w:pPr>
              <w:pStyle w:val="Pa6"/>
              <w:ind w:right="70" w:firstLine="13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AEC5245" w14:textId="77777777" w:rsidR="00102861" w:rsidRPr="00102861" w:rsidRDefault="00102861" w:rsidP="00143D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Recognizes the difference between credit and debit (and their implications)</w:t>
            </w:r>
          </w:p>
          <w:p w14:paraId="1F47D627" w14:textId="77777777" w:rsidR="00A232D5" w:rsidRPr="00102861" w:rsidRDefault="00A232D5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E6CD11A" w14:textId="5280FBDE" w:rsidR="00102861" w:rsidRDefault="00102861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02861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“Using debit, the money comes out of an account right away. Using credit, you borrow money and pay back later. If you don’t pay back on time, interest is charged.”</w:t>
            </w:r>
          </w:p>
          <w:p w14:paraId="6A74AA30" w14:textId="24BADD25" w:rsidR="00A8357A" w:rsidRPr="00CB7FAD" w:rsidRDefault="00A8357A" w:rsidP="00A8357A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Avec le débit, l’argent sort immédiatement d’un compte. Avec le crédit, vous empruntez de l’argent et vous le remboursez plus tard.</w:t>
            </w:r>
            <w:r w:rsidR="007A257F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Si vous ne remboursez pas à temps, des intérêts vous sont facturés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D4DBDBC" w14:textId="77777777" w:rsidR="00A8357A" w:rsidRPr="00A8357A" w:rsidRDefault="00A8357A" w:rsidP="00143D87">
            <w:pPr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3BC88427" w14:textId="77777777" w:rsidR="00FE6750" w:rsidRPr="00A8357A" w:rsidRDefault="00FE6750" w:rsidP="00143D87">
            <w:pPr>
              <w:pStyle w:val="TableParagraph"/>
              <w:spacing w:line="250" w:lineRule="auto"/>
              <w:ind w:left="90" w:right="10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6E3EB05B" w14:textId="4B7C11FD" w:rsidR="002F051B" w:rsidRPr="00A8357A" w:rsidRDefault="002F051B" w:rsidP="00143D87">
            <w:pPr>
              <w:pStyle w:val="Default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</w:tr>
      <w:tr w:rsidR="004B4516" w14:paraId="7208ED5A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B9519BC" w14:textId="528BBF2B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06EBD03A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69108D8" w14:textId="4E45F005" w:rsidR="008F11D5" w:rsidRPr="00090690" w:rsidRDefault="008F11D5" w:rsidP="00143D87">
            <w:pPr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50D38BC" w14:textId="6C15C070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AD70BC8" w14:textId="1984739D" w:rsidR="008F11D5" w:rsidRPr="00090690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</w:tr>
    </w:tbl>
    <w:p w14:paraId="3E9224DA" w14:textId="4BE4B39A" w:rsidR="00F10556" w:rsidRPr="002461F7" w:rsidRDefault="00F10556" w:rsidP="00FD2B2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FE6750" w:rsidRPr="00D7596A" w14:paraId="29C61F02" w14:textId="77777777" w:rsidTr="00143D8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96B05B0" w14:textId="13C69569" w:rsidR="00FE6750" w:rsidRPr="00D7596A" w:rsidRDefault="00143D87" w:rsidP="00143D87">
            <w:pPr>
              <w:spacing w:before="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lastRenderedPageBreak/>
              <w:t>Factors That Influence Spending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 xml:space="preserve"> (con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t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’</w:t>
            </w:r>
            <w:r w:rsidR="00CD60F5">
              <w:rPr>
                <w:rFonts w:ascii="Arial" w:eastAsia="Verdana" w:hAnsi="Arial" w:cs="Arial"/>
                <w:b/>
                <w:sz w:val="24"/>
                <w:szCs w:val="24"/>
              </w:rPr>
              <w:t>d</w:t>
            </w:r>
            <w:r w:rsidR="007102B6">
              <w:rPr>
                <w:rFonts w:ascii="Arial" w:eastAsia="Verdana" w:hAnsi="Arial" w:cs="Arial"/>
                <w:b/>
                <w:sz w:val="24"/>
                <w:szCs w:val="24"/>
              </w:rPr>
              <w:t>)</w:t>
            </w:r>
          </w:p>
        </w:tc>
      </w:tr>
      <w:tr w:rsidR="00FE6750" w:rsidRPr="009561F1" w14:paraId="4B1D04CB" w14:textId="77777777" w:rsidTr="00143D87">
        <w:trPr>
          <w:trHeight w:hRule="exact" w:val="3402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B3AF14B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Makes informed decisions regarding purchases</w:t>
            </w:r>
          </w:p>
          <w:p w14:paraId="018839FC" w14:textId="77777777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45CF0299" w14:textId="77777777" w:rsidR="00143D87" w:rsidRDefault="00143D87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>“I like both pairs of shoes. I will purchase the ones that are a little more expensive because they are of better quality and will last longer.”</w:t>
            </w:r>
          </w:p>
          <w:p w14:paraId="1BC945B5" w14:textId="2F275109" w:rsidR="003F3F81" w:rsidRPr="00CB7FAD" w:rsidRDefault="003F3F81" w:rsidP="003F3F81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J’aime les deux paires de chaussures. J’achèterai celles qui sont un peu plus chères parce qu’elles sont de meilleure qualité et dureront plus longtemps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3AE5C527" w14:textId="77777777" w:rsidR="003F3F81" w:rsidRPr="003F3F81" w:rsidRDefault="003F3F81" w:rsidP="00143D87">
            <w:pPr>
              <w:ind w:left="57"/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26316F62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  <w:p w14:paraId="518AD9F8" w14:textId="77777777" w:rsidR="00FE6750" w:rsidRPr="003F3F81" w:rsidRDefault="00FE6750" w:rsidP="00143D87">
            <w:pPr>
              <w:rPr>
                <w:rFonts w:ascii="Arial" w:hAnsi="Arial" w:cs="Arial"/>
                <w:sz w:val="19"/>
                <w:szCs w:val="19"/>
                <w:lang w:val="fr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D45CF55" w14:textId="77777777" w:rsidR="00143D87" w:rsidRPr="00143D87" w:rsidRDefault="00143D87" w:rsidP="00143D87">
            <w:pPr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Identifies different banking practices and their purposes</w:t>
            </w:r>
          </w:p>
          <w:p w14:paraId="6611EDF1" w14:textId="1268104B" w:rsidR="00BD1AD1" w:rsidRPr="00143D87" w:rsidRDefault="00BD1AD1" w:rsidP="00143D87">
            <w:pPr>
              <w:widowControl w:val="0"/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</w:p>
          <w:p w14:paraId="2CED2B22" w14:textId="124381DC" w:rsidR="00143D87" w:rsidRDefault="00143D87" w:rsidP="00143D87">
            <w:pPr>
              <w:jc w:val="center"/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“There are two types of accounts: savings and chequing. Money is deposited into a savings account and interest is paid. Money can be put into and taken out of a chequing account and no interest is paid.”</w:t>
            </w:r>
          </w:p>
          <w:p w14:paraId="34B8FECE" w14:textId="4AA031DE" w:rsidR="00E124C7" w:rsidRPr="00CB7FAD" w:rsidRDefault="00E124C7" w:rsidP="00E124C7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Il existe deux types de comptes : les comptes d’épargne et les comptes chèques. L’argent est déposé dans un compte</w:t>
            </w:r>
            <w:r w:rsidR="00EF2D3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 d’épargne et des intérêts sont versés. L’argent peut être versé et retiré d’un compte de chèques, mais aucun intérêt n’est versé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645BE6FA" w14:textId="77777777" w:rsidR="00E124C7" w:rsidRPr="00E124C7" w:rsidRDefault="00E124C7" w:rsidP="00143D87">
            <w:pPr>
              <w:jc w:val="center"/>
              <w:rPr>
                <w:rStyle w:val="ui-provider"/>
                <w:rFonts w:ascii="Arial" w:hAnsi="Arial" w:cs="Arial"/>
                <w:b/>
                <w:bCs/>
                <w:color w:val="525252" w:themeColor="accent3" w:themeShade="80"/>
                <w:sz w:val="19"/>
                <w:szCs w:val="19"/>
                <w:lang w:val="fr-CA"/>
              </w:rPr>
            </w:pPr>
          </w:p>
          <w:p w14:paraId="58E21AF4" w14:textId="77777777" w:rsidR="00BD1AD1" w:rsidRPr="00E124C7" w:rsidRDefault="00BD1AD1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  <w:p w14:paraId="1547FAC7" w14:textId="75BE38AD" w:rsidR="00FE6750" w:rsidRPr="00E124C7" w:rsidRDefault="00FE675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CA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70428050" w14:textId="35E8E8DF" w:rsidR="00143D87" w:rsidRPr="00143D87" w:rsidRDefault="00143D87" w:rsidP="00143D87">
            <w:pP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Style w:val="ui-provider"/>
                <w:rFonts w:ascii="Arial" w:hAnsi="Arial" w:cs="Arial"/>
                <w:color w:val="525252" w:themeColor="accent3" w:themeShade="80"/>
                <w:sz w:val="19"/>
                <w:szCs w:val="19"/>
              </w:rPr>
              <w:t>Flexibly applies various banking practices in different contexts</w:t>
            </w:r>
          </w:p>
          <w:p w14:paraId="758C4B5E" w14:textId="42416F67" w:rsidR="00632527" w:rsidRPr="00143D87" w:rsidRDefault="00790720" w:rsidP="00143D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ab/>
            </w:r>
          </w:p>
          <w:p w14:paraId="78D83B3C" w14:textId="77777777" w:rsidR="00FE6750" w:rsidRPr="004D5F77" w:rsidRDefault="00143D87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  <w:r w:rsidRPr="00143D87">
              <w:rPr>
                <w:rFonts w:ascii="Arial" w:hAnsi="Arial" w:cs="Arial"/>
                <w:color w:val="525252" w:themeColor="accent3" w:themeShade="80"/>
                <w:sz w:val="19"/>
                <w:szCs w:val="19"/>
              </w:rPr>
              <w:t xml:space="preserve">“I would want a bank account that has unlimited transactions and no monthly fees. </w:t>
            </w:r>
            <w:r w:rsidRPr="004D5F77"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  <w:t>It would be good if it also paid interest.”</w:t>
            </w:r>
          </w:p>
          <w:p w14:paraId="1A655D6B" w14:textId="7D0969A3" w:rsidR="006F6550" w:rsidRPr="00CB7FAD" w:rsidRDefault="006F6550" w:rsidP="006F6550">
            <w:pPr>
              <w:jc w:val="center"/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</w:pP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(« </w:t>
            </w:r>
            <w:r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 xml:space="preserve">Je voudrais un </w:t>
            </w:r>
            <w:r w:rsidR="009561F1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compte bancaire avec un nombre illimité de transactions et sans frais mensuels. Ce serait bien qu’il rapporte aussi des intérêts</w:t>
            </w:r>
            <w:r w:rsidRPr="00CB7FAD">
              <w:rPr>
                <w:rFonts w:ascii="Arial" w:hAnsi="Arial" w:cs="Arial"/>
                <w:i/>
                <w:iCs/>
                <w:color w:val="525252" w:themeColor="accent3" w:themeShade="80"/>
                <w:sz w:val="19"/>
                <w:szCs w:val="19"/>
                <w:lang w:val="fr-CA"/>
              </w:rPr>
              <w:t>. »)</w:t>
            </w:r>
          </w:p>
          <w:p w14:paraId="565662E6" w14:textId="6AE01CAD" w:rsidR="006F6550" w:rsidRPr="009561F1" w:rsidRDefault="006F6550" w:rsidP="00143D87">
            <w:pPr>
              <w:tabs>
                <w:tab w:val="left" w:pos="4020"/>
              </w:tabs>
              <w:jc w:val="center"/>
              <w:rPr>
                <w:rFonts w:ascii="Arial" w:hAnsi="Arial" w:cs="Arial"/>
                <w:color w:val="525252" w:themeColor="accent3" w:themeShade="80"/>
                <w:sz w:val="19"/>
                <w:szCs w:val="19"/>
                <w:lang w:val="fr-CA"/>
              </w:rPr>
            </w:pPr>
          </w:p>
        </w:tc>
      </w:tr>
      <w:tr w:rsidR="004B4516" w14:paraId="070AFE62" w14:textId="77777777" w:rsidTr="00143D87">
        <w:trPr>
          <w:trHeight w:val="113"/>
        </w:trPr>
        <w:tc>
          <w:tcPr>
            <w:tcW w:w="13320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3192771" w14:textId="51AC1C58" w:rsidR="004B4516" w:rsidRPr="004E6496" w:rsidRDefault="004B4516" w:rsidP="00143D8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Verdana" w:hAnsi="Arial" w:cs="Arial"/>
                <w:b/>
                <w:sz w:val="24"/>
                <w:szCs w:val="24"/>
              </w:rPr>
              <w:t>Observations/Documentation</w:t>
            </w:r>
          </w:p>
        </w:tc>
      </w:tr>
      <w:tr w:rsidR="008F11D5" w14:paraId="44DB898B" w14:textId="77777777" w:rsidTr="00143D87">
        <w:trPr>
          <w:trHeight w:val="3685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3F1F151" w14:textId="61176C36" w:rsidR="008F11D5" w:rsidRDefault="008F11D5" w:rsidP="00143D87">
            <w:pPr>
              <w:widowControl w:val="0"/>
              <w:rPr>
                <w:noProof/>
                <w:lang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3C3513E" w14:textId="08D9C9B5" w:rsidR="008F11D5" w:rsidRPr="00005177" w:rsidRDefault="008F11D5" w:rsidP="00143D87">
            <w:pPr>
              <w:widowControl w:val="0"/>
              <w:rPr>
                <w:rFonts w:ascii="Arial" w:hAnsi="Arial" w:cs="Arial"/>
                <w:color w:val="626365"/>
                <w:sz w:val="19"/>
                <w:szCs w:val="19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710A6CB" w14:textId="5A9F37B8" w:rsidR="008F11D5" w:rsidRDefault="008F11D5" w:rsidP="00143D87">
            <w:pPr>
              <w:rPr>
                <w:noProof/>
                <w:lang w:eastAsia="en-CA"/>
              </w:rPr>
            </w:pPr>
          </w:p>
        </w:tc>
      </w:tr>
    </w:tbl>
    <w:p w14:paraId="1FCAFD7A" w14:textId="77777777" w:rsidR="00FE6750" w:rsidRPr="00AA5CD1" w:rsidRDefault="00FE6750" w:rsidP="002461F7">
      <w:pPr>
        <w:rPr>
          <w:sz w:val="4"/>
          <w:szCs w:val="4"/>
        </w:rPr>
      </w:pPr>
    </w:p>
    <w:sectPr w:rsidR="00FE6750" w:rsidRPr="00AA5CD1" w:rsidSect="00E71CB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ADF3E" w14:textId="77777777" w:rsidR="00D00FD1" w:rsidRDefault="00D00FD1" w:rsidP="00CA2529">
      <w:pPr>
        <w:spacing w:after="0" w:line="240" w:lineRule="auto"/>
      </w:pPr>
      <w:r>
        <w:separator/>
      </w:r>
    </w:p>
  </w:endnote>
  <w:endnote w:type="continuationSeparator" w:id="0">
    <w:p w14:paraId="3383C525" w14:textId="77777777" w:rsidR="00D00FD1" w:rsidRDefault="00D00FD1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12F5" w14:textId="77777777" w:rsidR="008B3CAF" w:rsidRDefault="008B3C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0C968" w14:textId="284E3473" w:rsidR="0028676E" w:rsidRPr="008B3CAF" w:rsidRDefault="008B3CAF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27EBC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A27EBC">
      <w:rPr>
        <w:rFonts w:ascii="Arial" w:hAnsi="Arial" w:cs="Arial"/>
        <w:b/>
        <w:sz w:val="15"/>
        <w:szCs w:val="15"/>
        <w:lang w:val="fr-CA"/>
      </w:rPr>
      <w:t xml:space="preserve"> 4 Alberta</w:t>
    </w:r>
    <w:r w:rsidRPr="00A27EBC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Seules les écoles ayant effectué l’achat peuvent reproduire ou modifier cette page</w:t>
    </w:r>
    <w:r w:rsidRPr="00A27EBC">
      <w:rPr>
        <w:rFonts w:ascii="Arial" w:hAnsi="Arial" w:cs="Arial"/>
        <w:sz w:val="15"/>
        <w:szCs w:val="15"/>
        <w:lang w:val="fr-CA"/>
      </w:rPr>
      <w:t xml:space="preserve">. </w:t>
    </w:r>
    <w:r w:rsidRPr="00A27EBC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B3EEC34" wp14:editId="17F86B3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27EBC">
      <w:rPr>
        <w:rFonts w:ascii="Arial" w:hAnsi="Arial" w:cs="Arial"/>
        <w:sz w:val="15"/>
        <w:szCs w:val="15"/>
        <w:lang w:val="fr-CA"/>
      </w:rPr>
      <w:t xml:space="preserve"> </w:t>
    </w:r>
    <w:r w:rsidRPr="000453AA">
      <w:rPr>
        <w:rFonts w:ascii="Arial" w:hAnsi="Arial" w:cs="Arial"/>
        <w:sz w:val="15"/>
        <w:szCs w:val="15"/>
        <w:lang w:val="fr-CA"/>
      </w:rPr>
      <w:t>Copyright © 2024 Pearson Canada Inc.</w:t>
    </w:r>
    <w:r w:rsidRPr="000453AA">
      <w:rPr>
        <w:rFonts w:ascii="Arial" w:hAnsi="Arial" w:cs="Arial"/>
        <w:sz w:val="15"/>
        <w:szCs w:val="15"/>
        <w:lang w:val="fr-CA"/>
      </w:rPr>
      <w:tab/>
    </w:r>
    <w:r w:rsidRPr="00084F33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="0028676E" w:rsidRPr="008B3CAF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47566" w14:textId="77777777" w:rsidR="008B3CAF" w:rsidRDefault="008B3C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DE0E" w14:textId="77777777" w:rsidR="00D00FD1" w:rsidRDefault="00D00FD1" w:rsidP="00CA2529">
      <w:pPr>
        <w:spacing w:after="0" w:line="240" w:lineRule="auto"/>
      </w:pPr>
      <w:r>
        <w:separator/>
      </w:r>
    </w:p>
  </w:footnote>
  <w:footnote w:type="continuationSeparator" w:id="0">
    <w:p w14:paraId="62B2ABF6" w14:textId="77777777" w:rsidR="00D00FD1" w:rsidRDefault="00D00FD1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09CDB" w14:textId="77777777" w:rsidR="008B3CAF" w:rsidRDefault="008B3C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3A000" w14:textId="1334B58E" w:rsidR="00E613E3" w:rsidRPr="00E71CBF" w:rsidRDefault="00E21EE5" w:rsidP="00E71CBF">
    <w:pPr>
      <w:spacing w:after="0"/>
      <w:rPr>
        <w:rFonts w:ascii="Arial" w:hAnsi="Arial" w:cs="Arial"/>
        <w:b/>
        <w:sz w:val="36"/>
        <w:szCs w:val="36"/>
      </w:rPr>
    </w:pPr>
    <w:r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5553365E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3989B32A" w:rsidR="00E613E3" w:rsidRPr="00CB2021" w:rsidRDefault="00345039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Number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" filled="f" stroked="f">
              <v:textbox>
                <w:txbxContent>
                  <w:p w14:paraId="2521030B" w14:textId="3989B32A" w:rsidR="00E613E3" w:rsidRPr="00CB2021" w:rsidRDefault="00345039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Number</w:t>
                    </w:r>
                  </w:p>
                </w:txbxContent>
              </v:textbox>
            </v:shape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CCA55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" adj="18578" fillcolor="#a5a5a5 [2092]" strokecolor="#1f4d78 [1604]"/>
          </w:pict>
        </mc:Fallback>
      </mc:AlternateContent>
    </w:r>
    <w:r w:rsidR="00E45E3B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9B5C21F"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" adj="18705" fillcolor="#d8d8d8 [2732]" strokecolor="#1f4d78 [1604]" strokeweight="1pt"/>
          </w:pict>
        </mc:Fallback>
      </mc:AlternateContent>
    </w:r>
    <w:r w:rsidR="00CA2529">
      <w:tab/>
    </w:r>
    <w:r w:rsidR="00CA2529">
      <w:tab/>
    </w:r>
    <w:r w:rsidR="00CA2529">
      <w:tab/>
    </w:r>
    <w:r w:rsidR="00207CC0">
      <w:tab/>
    </w:r>
    <w:r w:rsidR="00FD2B2E">
      <w:tab/>
    </w:r>
    <w:r w:rsidR="00CB2021">
      <w:rPr>
        <w:rFonts w:ascii="Arial" w:hAnsi="Arial" w:cs="Arial"/>
        <w:b/>
        <w:sz w:val="36"/>
        <w:szCs w:val="36"/>
      </w:rPr>
      <w:t xml:space="preserve">Activity </w:t>
    </w:r>
    <w:r w:rsidR="00C956E7">
      <w:rPr>
        <w:rFonts w:ascii="Arial" w:hAnsi="Arial" w:cs="Arial"/>
        <w:b/>
        <w:sz w:val="36"/>
        <w:szCs w:val="36"/>
      </w:rPr>
      <w:t>3</w:t>
    </w:r>
    <w:r w:rsidR="0074531F">
      <w:rPr>
        <w:rFonts w:ascii="Arial" w:hAnsi="Arial" w:cs="Arial"/>
        <w:b/>
        <w:sz w:val="36"/>
        <w:szCs w:val="36"/>
      </w:rPr>
      <w:t>4</w:t>
    </w:r>
    <w:r w:rsidR="00CB2021">
      <w:rPr>
        <w:rFonts w:ascii="Arial" w:hAnsi="Arial" w:cs="Arial"/>
        <w:b/>
        <w:sz w:val="36"/>
        <w:szCs w:val="36"/>
      </w:rPr>
      <w:t xml:space="preserve"> </w:t>
    </w:r>
    <w:r w:rsidR="00E613E3" w:rsidRPr="00E71CBF">
      <w:rPr>
        <w:rFonts w:ascii="Arial" w:hAnsi="Arial" w:cs="Arial"/>
        <w:b/>
        <w:sz w:val="36"/>
        <w:szCs w:val="36"/>
      </w:rPr>
      <w:t>Assessment</w:t>
    </w:r>
  </w:p>
  <w:p w14:paraId="332434D8" w14:textId="49F5EDC9" w:rsidR="00D26624" w:rsidRPr="00D26624" w:rsidRDefault="00C16CD7" w:rsidP="00D26624">
    <w:pPr>
      <w:ind w:left="2880" w:firstLine="720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Exploring Banking Practices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FD2C4" w14:textId="77777777" w:rsidR="008B3CAF" w:rsidRDefault="008B3C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222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05177"/>
    <w:rsid w:val="00022F3B"/>
    <w:rsid w:val="00046702"/>
    <w:rsid w:val="00050E5C"/>
    <w:rsid w:val="00053328"/>
    <w:rsid w:val="000733E7"/>
    <w:rsid w:val="0008174D"/>
    <w:rsid w:val="00090690"/>
    <w:rsid w:val="00097C8F"/>
    <w:rsid w:val="000C2970"/>
    <w:rsid w:val="000C7349"/>
    <w:rsid w:val="000E448C"/>
    <w:rsid w:val="000F43C1"/>
    <w:rsid w:val="000F676B"/>
    <w:rsid w:val="00102861"/>
    <w:rsid w:val="00111C17"/>
    <w:rsid w:val="00112FF1"/>
    <w:rsid w:val="0011554B"/>
    <w:rsid w:val="00143D87"/>
    <w:rsid w:val="00192706"/>
    <w:rsid w:val="001A7920"/>
    <w:rsid w:val="001B1AAA"/>
    <w:rsid w:val="001C328E"/>
    <w:rsid w:val="001C3CF8"/>
    <w:rsid w:val="001F0AB2"/>
    <w:rsid w:val="00207CC0"/>
    <w:rsid w:val="002461F7"/>
    <w:rsid w:val="00254851"/>
    <w:rsid w:val="00270D20"/>
    <w:rsid w:val="0028676E"/>
    <w:rsid w:val="002A417E"/>
    <w:rsid w:val="002B19A5"/>
    <w:rsid w:val="002C432C"/>
    <w:rsid w:val="002C4CB2"/>
    <w:rsid w:val="002F051B"/>
    <w:rsid w:val="003014A9"/>
    <w:rsid w:val="00316B88"/>
    <w:rsid w:val="0033077E"/>
    <w:rsid w:val="00345039"/>
    <w:rsid w:val="003C6C30"/>
    <w:rsid w:val="003F3F81"/>
    <w:rsid w:val="00424F12"/>
    <w:rsid w:val="0046012C"/>
    <w:rsid w:val="00483555"/>
    <w:rsid w:val="004959B6"/>
    <w:rsid w:val="004A21F4"/>
    <w:rsid w:val="004B4516"/>
    <w:rsid w:val="004D44F8"/>
    <w:rsid w:val="004D5F77"/>
    <w:rsid w:val="004E6496"/>
    <w:rsid w:val="004F2AA5"/>
    <w:rsid w:val="0050631D"/>
    <w:rsid w:val="0052693C"/>
    <w:rsid w:val="00543A9A"/>
    <w:rsid w:val="00556AB1"/>
    <w:rsid w:val="00571E5E"/>
    <w:rsid w:val="005766F3"/>
    <w:rsid w:val="00581577"/>
    <w:rsid w:val="005A1231"/>
    <w:rsid w:val="005B3A77"/>
    <w:rsid w:val="005B7D0F"/>
    <w:rsid w:val="005C3996"/>
    <w:rsid w:val="005F240E"/>
    <w:rsid w:val="00606035"/>
    <w:rsid w:val="0061670A"/>
    <w:rsid w:val="00626D2B"/>
    <w:rsid w:val="006271CE"/>
    <w:rsid w:val="00632527"/>
    <w:rsid w:val="0064521F"/>
    <w:rsid w:val="00652680"/>
    <w:rsid w:val="00653CE6"/>
    <w:rsid w:val="00661689"/>
    <w:rsid w:val="00696ABC"/>
    <w:rsid w:val="006B210D"/>
    <w:rsid w:val="006E16E1"/>
    <w:rsid w:val="006F6550"/>
    <w:rsid w:val="00706622"/>
    <w:rsid w:val="007102B6"/>
    <w:rsid w:val="00726543"/>
    <w:rsid w:val="00733E9A"/>
    <w:rsid w:val="00741178"/>
    <w:rsid w:val="0074531F"/>
    <w:rsid w:val="0076731B"/>
    <w:rsid w:val="0077656E"/>
    <w:rsid w:val="00790720"/>
    <w:rsid w:val="007A257F"/>
    <w:rsid w:val="007A6B78"/>
    <w:rsid w:val="007E3A11"/>
    <w:rsid w:val="00823C76"/>
    <w:rsid w:val="00825804"/>
    <w:rsid w:val="00832B16"/>
    <w:rsid w:val="008536E9"/>
    <w:rsid w:val="00870DF7"/>
    <w:rsid w:val="008B3CAF"/>
    <w:rsid w:val="008F11D5"/>
    <w:rsid w:val="00902D7C"/>
    <w:rsid w:val="00912684"/>
    <w:rsid w:val="0092323E"/>
    <w:rsid w:val="009561F1"/>
    <w:rsid w:val="00994C77"/>
    <w:rsid w:val="00995744"/>
    <w:rsid w:val="009B6FF8"/>
    <w:rsid w:val="009C0E5F"/>
    <w:rsid w:val="009E0161"/>
    <w:rsid w:val="00A232D5"/>
    <w:rsid w:val="00A35ED6"/>
    <w:rsid w:val="00A43E96"/>
    <w:rsid w:val="00A5524B"/>
    <w:rsid w:val="00A73B2F"/>
    <w:rsid w:val="00A8357A"/>
    <w:rsid w:val="00A910C3"/>
    <w:rsid w:val="00AA5CD1"/>
    <w:rsid w:val="00AE494A"/>
    <w:rsid w:val="00B55CFE"/>
    <w:rsid w:val="00B91465"/>
    <w:rsid w:val="00B9593A"/>
    <w:rsid w:val="00BA072D"/>
    <w:rsid w:val="00BA0DB8"/>
    <w:rsid w:val="00BA10A4"/>
    <w:rsid w:val="00BD1AD1"/>
    <w:rsid w:val="00BD3FA4"/>
    <w:rsid w:val="00BD5ACB"/>
    <w:rsid w:val="00BE7BA6"/>
    <w:rsid w:val="00BF093C"/>
    <w:rsid w:val="00BF759B"/>
    <w:rsid w:val="00C16CD7"/>
    <w:rsid w:val="00C72956"/>
    <w:rsid w:val="00C85AE2"/>
    <w:rsid w:val="00C956E7"/>
    <w:rsid w:val="00C957B8"/>
    <w:rsid w:val="00CA2529"/>
    <w:rsid w:val="00CB2021"/>
    <w:rsid w:val="00CB7FAD"/>
    <w:rsid w:val="00CD2187"/>
    <w:rsid w:val="00CD60F5"/>
    <w:rsid w:val="00CE3B67"/>
    <w:rsid w:val="00CF26E9"/>
    <w:rsid w:val="00CF3ED1"/>
    <w:rsid w:val="00D00FD1"/>
    <w:rsid w:val="00D23E9C"/>
    <w:rsid w:val="00D26624"/>
    <w:rsid w:val="00D619B6"/>
    <w:rsid w:val="00D7596A"/>
    <w:rsid w:val="00D91A8C"/>
    <w:rsid w:val="00D932E9"/>
    <w:rsid w:val="00DA1368"/>
    <w:rsid w:val="00DB4EC8"/>
    <w:rsid w:val="00DB6BEE"/>
    <w:rsid w:val="00DB748E"/>
    <w:rsid w:val="00DD6F23"/>
    <w:rsid w:val="00E124C7"/>
    <w:rsid w:val="00E16179"/>
    <w:rsid w:val="00E21EE5"/>
    <w:rsid w:val="00E23630"/>
    <w:rsid w:val="00E45E3B"/>
    <w:rsid w:val="00E613E3"/>
    <w:rsid w:val="00E71CBF"/>
    <w:rsid w:val="00E8766D"/>
    <w:rsid w:val="00EE29C2"/>
    <w:rsid w:val="00EF2D31"/>
    <w:rsid w:val="00F05157"/>
    <w:rsid w:val="00F10556"/>
    <w:rsid w:val="00F358C6"/>
    <w:rsid w:val="00F505D7"/>
    <w:rsid w:val="00F86C1E"/>
    <w:rsid w:val="00FB66B8"/>
    <w:rsid w:val="00FB7A25"/>
    <w:rsid w:val="00FD2B2E"/>
    <w:rsid w:val="00FE0BBF"/>
    <w:rsid w:val="00FE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paragraph" w:customStyle="1" w:styleId="TableParagraph">
    <w:name w:val="Table Paragraph"/>
    <w:basedOn w:val="Normal"/>
    <w:uiPriority w:val="1"/>
    <w:qFormat/>
    <w:rsid w:val="002F051B"/>
    <w:pPr>
      <w:widowControl w:val="0"/>
      <w:spacing w:after="0" w:line="240" w:lineRule="auto"/>
    </w:pPr>
    <w:rPr>
      <w:lang w:val="en-US"/>
    </w:rPr>
  </w:style>
  <w:style w:type="character" w:customStyle="1" w:styleId="normaltextrun">
    <w:name w:val="normaltextrun"/>
    <w:basedOn w:val="DefaultParagraphFont"/>
    <w:rsid w:val="00DB748E"/>
  </w:style>
  <w:style w:type="character" w:customStyle="1" w:styleId="eop">
    <w:name w:val="eop"/>
    <w:basedOn w:val="DefaultParagraphFont"/>
    <w:rsid w:val="00A5524B"/>
  </w:style>
  <w:style w:type="paragraph" w:styleId="Revision">
    <w:name w:val="Revision"/>
    <w:hidden/>
    <w:uiPriority w:val="99"/>
    <w:semiHidden/>
    <w:rsid w:val="005C399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70D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D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D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D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DF7"/>
    <w:rPr>
      <w:b/>
      <w:bCs/>
      <w:sz w:val="20"/>
      <w:szCs w:val="20"/>
    </w:rPr>
  </w:style>
  <w:style w:type="character" w:customStyle="1" w:styleId="ui-provider">
    <w:name w:val="ui-provider"/>
    <w:basedOn w:val="DefaultParagraphFont"/>
    <w:rsid w:val="00102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413E12F-1143-4F3F-A69B-320E60231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95B31-5994-4F15-8E28-AC7DE65488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A4C21A8-E7C1-46A8-A291-AD4BEDE7D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C65309-0E9D-4307-A216-8A57CDE6EE02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Caroline Kloss</cp:lastModifiedBy>
  <cp:revision>4</cp:revision>
  <cp:lastPrinted>2016-08-23T12:28:00Z</cp:lastPrinted>
  <dcterms:created xsi:type="dcterms:W3CDTF">2023-07-25T20:06:00Z</dcterms:created>
  <dcterms:modified xsi:type="dcterms:W3CDTF">2023-07-25T20:07:00Z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