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W w:w="13869" w:type="dxa"/>
        <w:tblLayout w:type="fixed"/>
        <w:tblLook w:val="04A0" w:firstRow="1" w:lastRow="0" w:firstColumn="1" w:lastColumn="0" w:noHBand="0" w:noVBand="1"/>
      </w:tblPr>
      <w:tblGrid>
        <w:gridCol w:w="3467"/>
        <w:gridCol w:w="3467"/>
        <w:gridCol w:w="3467"/>
        <w:gridCol w:w="3468"/>
      </w:tblGrid>
      <w:tr w:rsidR="00B54A44" w:rsidRPr="00D7596A" w14:paraId="5ADCE10C" w14:textId="77777777" w:rsidTr="00B54A44">
        <w:trPr>
          <w:trHeight w:hRule="exact" w:val="462"/>
        </w:trPr>
        <w:tc>
          <w:tcPr>
            <w:tcW w:w="1386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5E36D18" w:rsidR="000378A5" w:rsidRDefault="00A1460F" w:rsidP="00B54A4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A1460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Formuler</w:t>
            </w:r>
            <w:proofErr w:type="spellEnd"/>
            <w:r w:rsidRPr="00A1460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questions</w:t>
            </w:r>
          </w:p>
        </w:tc>
      </w:tr>
      <w:tr w:rsidR="00B54A44" w:rsidRPr="002F051B" w14:paraId="5845B6FC" w14:textId="77777777" w:rsidTr="00495103">
        <w:trPr>
          <w:trHeight w:hRule="exact" w:val="2268"/>
        </w:trPr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2F54AE" w14:textId="352FD7E1" w:rsidR="00542066" w:rsidRPr="00BB2207" w:rsidRDefault="00A1460F" w:rsidP="00B54A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>Formule</w:t>
            </w:r>
            <w:proofErr w:type="spellEnd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>énoncés</w:t>
            </w:r>
            <w:proofErr w:type="spellEnd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 xml:space="preserve"> qui ne </w:t>
            </w:r>
            <w:proofErr w:type="spellStart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>suscitent</w:t>
            </w:r>
            <w:proofErr w:type="spellEnd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de </w:t>
            </w:r>
            <w:proofErr w:type="spellStart"/>
            <w:r w:rsidRPr="00A1460F">
              <w:rPr>
                <w:rFonts w:ascii="Arial" w:hAnsi="Arial" w:cs="Arial"/>
                <w:color w:val="626365"/>
                <w:sz w:val="19"/>
                <w:szCs w:val="19"/>
              </w:rPr>
              <w:t>réponses</w:t>
            </w:r>
            <w:proofErr w:type="spellEnd"/>
          </w:p>
          <w:p w14:paraId="54D63FF8" w14:textId="77777777" w:rsidR="00542066" w:rsidRPr="00BB2207" w:rsidRDefault="00542066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8E9440" w14:textId="41CD2BDB" w:rsidR="00542066" w:rsidRPr="00A1460F" w:rsidRDefault="00A1460F" w:rsidP="00B54A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J’aime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aller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nager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il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fait 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chaud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dehors</w:t>
            </w:r>
            <w:proofErr w:type="spellEnd"/>
            <w:r w:rsidRPr="00A1460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78C909EC" w14:textId="77777777" w:rsidR="00542066" w:rsidRPr="00BB2207" w:rsidRDefault="00542066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77777777" w:rsidR="000378A5" w:rsidRPr="008326A2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C8D632" w14:textId="340BF1D4" w:rsidR="00630F31" w:rsidRPr="00BB2207" w:rsidRDefault="00DC21A0" w:rsidP="00B54A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>Formule</w:t>
            </w:r>
            <w:proofErr w:type="spellEnd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questions pour se </w:t>
            </w:r>
            <w:proofErr w:type="spellStart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>renseigner</w:t>
            </w:r>
            <w:proofErr w:type="spellEnd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 xml:space="preserve"> sur les gens (sans </w:t>
            </w:r>
            <w:proofErr w:type="spellStart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>choix</w:t>
            </w:r>
            <w:proofErr w:type="spellEnd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 w:rsidRPr="00DC21A0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5588E7B6" w14:textId="002E10BB" w:rsidR="00206E7A" w:rsidRPr="00BB2207" w:rsidRDefault="00206E7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0AE1D3" w14:textId="5BAC18E6" w:rsidR="00206E7A" w:rsidRPr="00DC21A0" w:rsidRDefault="00DC21A0" w:rsidP="00B54A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Que </w:t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fais-tu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plus </w:t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souvent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il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fait </w:t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très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chaud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dehors</w:t>
            </w:r>
            <w:proofErr w:type="spellEnd"/>
            <w:r w:rsidRPr="00DC21A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? »</w:t>
            </w:r>
          </w:p>
          <w:p w14:paraId="024480B9" w14:textId="77777777" w:rsidR="00206E7A" w:rsidRPr="00BB2207" w:rsidRDefault="00206E7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77777777" w:rsidR="000378A5" w:rsidRPr="00003E47" w:rsidRDefault="000378A5" w:rsidP="00B54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768834" w14:textId="0B4C3C4B" w:rsidR="0012518E" w:rsidRPr="00BB2207" w:rsidRDefault="00495103" w:rsidP="00B54A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Formule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questions pour se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renseigner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sur les gens (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choix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incomplet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réponses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670B51B5" w14:textId="384A7BCC" w:rsidR="00D9391A" w:rsidRPr="00BB2207" w:rsidRDefault="00D9391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C224B" w14:textId="6FEE81C6" w:rsidR="00D9391A" w:rsidRPr="00495103" w:rsidRDefault="00495103" w:rsidP="00B54A4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510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«</w:t>
            </w:r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 Que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fais-tu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plus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souvent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il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fait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très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chaud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dehors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 :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nager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trouver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l’ombre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augmenter la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climatisation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boire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l’eau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? »</w:t>
            </w:r>
          </w:p>
          <w:p w14:paraId="15E2BCE5" w14:textId="617A61A0" w:rsidR="000378A5" w:rsidRPr="007F0C53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0BB81D" w14:textId="4D8978E0" w:rsidR="00D9391A" w:rsidRPr="00BB2207" w:rsidRDefault="00495103" w:rsidP="00B54A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Formule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questions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claires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un bon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choix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recueillir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color w:val="626365"/>
                <w:sz w:val="19"/>
                <w:szCs w:val="19"/>
              </w:rPr>
              <w:t>pertinentes</w:t>
            </w:r>
            <w:proofErr w:type="spellEnd"/>
          </w:p>
          <w:p w14:paraId="603777D5" w14:textId="4AFD1772" w:rsidR="00D9391A" w:rsidRPr="00BB2207" w:rsidRDefault="00D9391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7CE2A1" w14:textId="0FB521A6" w:rsidR="00B54A44" w:rsidRPr="00495103" w:rsidRDefault="00495103" w:rsidP="00B54A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Que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fais-tu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plus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souvent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lorsqu’il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fait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très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chaud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dehors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 :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nager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trouver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l’ombre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augmenter la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climatisation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boire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l’eau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autre</w:t>
            </w:r>
            <w:proofErr w:type="spellEnd"/>
            <w:r w:rsidRPr="0049510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? »</w:t>
            </w:r>
          </w:p>
          <w:p w14:paraId="4AAF4AF3" w14:textId="40B36029" w:rsidR="00D9391A" w:rsidRPr="00BB2207" w:rsidRDefault="00D9391A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A32068" w14:textId="03E8F3D7" w:rsidR="00D9391A" w:rsidRPr="00BB2207" w:rsidRDefault="00D9391A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7777777" w:rsidR="000378A5" w:rsidRPr="008261CA" w:rsidRDefault="000378A5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4A44" w:rsidRPr="002F051B" w14:paraId="274E7D56" w14:textId="77777777" w:rsidTr="00B54A44">
        <w:trPr>
          <w:trHeight w:hRule="exact" w:val="288"/>
        </w:trPr>
        <w:tc>
          <w:tcPr>
            <w:tcW w:w="1386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E11E27" w14:textId="7B0A6807" w:rsidR="00A60F15" w:rsidRPr="00BB2207" w:rsidRDefault="00F9499F" w:rsidP="00B54A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482F62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54A44" w14:paraId="72CEA274" w14:textId="77777777" w:rsidTr="00495103">
        <w:trPr>
          <w:trHeight w:val="3799"/>
        </w:trPr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6531BC3" w:rsidR="000378A5" w:rsidRPr="00B64C00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254D97" w:rsidR="000378A5" w:rsidRPr="00B64C00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60E3583" w:rsidR="000378A5" w:rsidRPr="00B1485A" w:rsidRDefault="000378A5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3BE7B07" w14:textId="77777777" w:rsidR="00D47062" w:rsidRDefault="00D4706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2CA7C6F" w14:textId="35EF9BAE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W w:w="13869" w:type="dxa"/>
        <w:tblLayout w:type="fixed"/>
        <w:tblLook w:val="04A0" w:firstRow="1" w:lastRow="0" w:firstColumn="1" w:lastColumn="0" w:noHBand="0" w:noVBand="1"/>
      </w:tblPr>
      <w:tblGrid>
        <w:gridCol w:w="3467"/>
        <w:gridCol w:w="3467"/>
        <w:gridCol w:w="3467"/>
        <w:gridCol w:w="3468"/>
      </w:tblGrid>
      <w:tr w:rsidR="00A53308" w:rsidRPr="00D7596A" w14:paraId="32F7A6F7" w14:textId="77777777" w:rsidTr="0073747E">
        <w:trPr>
          <w:trHeight w:hRule="exact" w:val="462"/>
        </w:trPr>
        <w:tc>
          <w:tcPr>
            <w:tcW w:w="1386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9B6829" w14:textId="1133E00A" w:rsidR="00A53308" w:rsidRDefault="007E728C" w:rsidP="0073747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7E728C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Recueillir</w:t>
            </w:r>
            <w:proofErr w:type="spellEnd"/>
            <w:r w:rsidRPr="007E728C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7E728C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interpréter</w:t>
            </w:r>
            <w:proofErr w:type="spellEnd"/>
            <w:r w:rsidRPr="007E728C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7E728C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données</w:t>
            </w:r>
            <w:proofErr w:type="spellEnd"/>
          </w:p>
        </w:tc>
      </w:tr>
      <w:tr w:rsidR="00A53308" w:rsidRPr="002F051B" w14:paraId="743B9F41" w14:textId="77777777" w:rsidTr="007A255D">
        <w:trPr>
          <w:trHeight w:hRule="exact" w:val="3912"/>
        </w:trPr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081497" w14:textId="03C7CE9F" w:rsidR="00A53308" w:rsidRDefault="007E728C" w:rsidP="00A53308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Utilise la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connaissance</w:t>
            </w:r>
            <w:proofErr w:type="spellEnd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des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données</w:t>
            </w:r>
            <w:proofErr w:type="spellEnd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primaires</w:t>
            </w:r>
            <w:proofErr w:type="spellEnd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secondaires</w:t>
            </w:r>
            <w:proofErr w:type="spellEnd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décider</w:t>
            </w:r>
            <w:proofErr w:type="spellEnd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la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méthode</w:t>
            </w:r>
            <w:proofErr w:type="spellEnd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7E72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collecte</w:t>
            </w:r>
            <w:proofErr w:type="spellEnd"/>
          </w:p>
          <w:p w14:paraId="050AB99A" w14:textId="77777777" w:rsidR="00A53308" w:rsidRDefault="00A53308" w:rsidP="00A53308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7F0D22" w14:textId="49C86A7E" w:rsidR="00A53308" w:rsidRPr="007E728C" w:rsidRDefault="007E728C" w:rsidP="00A5330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Pour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trouver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le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nombre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verres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d’eau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que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camarades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classe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boivent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par jour,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vais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poser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question. Pour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trouver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la population de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différentes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villes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l’Alberta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j’utiliserai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l’Internet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 »</w:t>
            </w:r>
          </w:p>
          <w:p w14:paraId="48AE7DBA" w14:textId="77777777" w:rsidR="00A53308" w:rsidRPr="00BB2207" w:rsidRDefault="00A53308" w:rsidP="0073747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1A30B8" w14:textId="77777777" w:rsidR="00A53308" w:rsidRPr="008326A2" w:rsidRDefault="00A53308" w:rsidP="0073747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2B723C" w14:textId="53F8B85C" w:rsidR="00A53308" w:rsidRDefault="007E728C" w:rsidP="00A533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Prédi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t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des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réponses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pour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éclairer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la recherche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ou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la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façon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dont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la question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est</w:t>
            </w:r>
            <w:proofErr w:type="spellEnd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proofErr w:type="spellStart"/>
            <w:r w:rsidRPr="007E728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posée</w:t>
            </w:r>
            <w:proofErr w:type="spellEnd"/>
          </w:p>
          <w:p w14:paraId="1DCA1D00" w14:textId="77777777" w:rsidR="00A53308" w:rsidRDefault="00A53308" w:rsidP="00A53308">
            <w:pPr>
              <w:pStyle w:val="Default"/>
            </w:pPr>
          </w:p>
          <w:p w14:paraId="2435B18A" w14:textId="77777777" w:rsidR="007E728C" w:rsidRPr="007E728C" w:rsidRDefault="007E728C" w:rsidP="007E728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bois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environ 4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verres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d’eau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par jour.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Donc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vais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ajouter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moins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un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que 4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comme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réponses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possibles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  </w:t>
            </w:r>
          </w:p>
          <w:p w14:paraId="6DC73B20" w14:textId="3AE8D3EC" w:rsidR="00A53308" w:rsidRPr="007E728C" w:rsidRDefault="007E728C" w:rsidP="007E728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Combien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verres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d’eau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buvez-vous</w:t>
            </w:r>
            <w:proofErr w:type="spellEnd"/>
            <w:r w:rsidRPr="007E728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par jour ? 3, 4, 5, plus de 5 »</w:t>
            </w:r>
          </w:p>
          <w:p w14:paraId="3E2354E6" w14:textId="77777777" w:rsidR="00A53308" w:rsidRPr="00BB2207" w:rsidRDefault="00A53308" w:rsidP="0073747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7CD757" w14:textId="77777777" w:rsidR="00A53308" w:rsidRPr="00003E47" w:rsidRDefault="00A53308" w:rsidP="00737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88776A" w14:textId="2AA8EFF6" w:rsidR="00A53308" w:rsidRDefault="002F02AC" w:rsidP="00A533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divers instruments et </w:t>
            </w:r>
            <w:proofErr w:type="spellStart"/>
            <w:r w:rsidRPr="002F02AC">
              <w:rPr>
                <w:rFonts w:ascii="Arial" w:hAnsi="Arial" w:cs="Arial"/>
                <w:color w:val="626365"/>
                <w:sz w:val="19"/>
                <w:szCs w:val="19"/>
              </w:rPr>
              <w:t>ressources</w:t>
            </w:r>
            <w:proofErr w:type="spellEnd"/>
            <w:r w:rsidRPr="002F02AC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2F02AC">
              <w:rPr>
                <w:rFonts w:ascii="Arial" w:hAnsi="Arial" w:cs="Arial"/>
                <w:color w:val="626365"/>
                <w:sz w:val="19"/>
                <w:szCs w:val="19"/>
              </w:rPr>
              <w:t>recueillir</w:t>
            </w:r>
            <w:proofErr w:type="spellEnd"/>
            <w:r w:rsidRPr="002F02AC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2F02AC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="00A533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059E537" w14:textId="77777777" w:rsidR="00A53308" w:rsidRDefault="00A53308" w:rsidP="00A53308">
            <w:pPr>
              <w:pStyle w:val="TableParagraph"/>
              <w:spacing w:line="250" w:lineRule="auto"/>
              <w:ind w:left="90" w:right="-2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037271" w14:textId="77777777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Combien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verres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d’eau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buvez-vous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par jour ? 3, 4, 5, plus de 5 »</w:t>
            </w:r>
          </w:p>
          <w:p w14:paraId="2D4A5176" w14:textId="4DB4E382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3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verres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: 3 </w:t>
            </w:r>
            <w:proofErr w:type="spellStart"/>
            <w:r w:rsidR="00E27D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élèves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 </w:t>
            </w:r>
          </w:p>
          <w:p w14:paraId="1723F1BD" w14:textId="7045CC22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4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verres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: 6 </w:t>
            </w:r>
            <w:proofErr w:type="spellStart"/>
            <w:r w:rsidR="00E27DEF" w:rsidRPr="00E27DEF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élèves</w:t>
            </w:r>
            <w:proofErr w:type="spellEnd"/>
            <w:r w:rsidR="00E27DEF" w:rsidRPr="00E27DEF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  </w:t>
            </w:r>
          </w:p>
          <w:p w14:paraId="58FD9947" w14:textId="56804772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5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verres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: 4 </w:t>
            </w:r>
            <w:proofErr w:type="spellStart"/>
            <w:r w:rsidR="00E27DEF" w:rsidRPr="00E27DEF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élèves</w:t>
            </w:r>
            <w:proofErr w:type="spellEnd"/>
            <w:r w:rsidR="00E27DEF" w:rsidRPr="00E27DEF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  </w:t>
            </w:r>
          </w:p>
          <w:p w14:paraId="67E0760F" w14:textId="18C07855" w:rsidR="00A53308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Plus de 5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verres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: 2 </w:t>
            </w:r>
            <w:proofErr w:type="spellStart"/>
            <w:r w:rsidR="00E27DEF" w:rsidRPr="00E27DEF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élèves</w:t>
            </w:r>
            <w:proofErr w:type="spellEnd"/>
            <w:r w:rsidR="00E27DEF" w:rsidRPr="00E27DEF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  </w:t>
            </w:r>
            <w:bookmarkStart w:id="0" w:name="_GoBack"/>
            <w:bookmarkEnd w:id="0"/>
          </w:p>
          <w:p w14:paraId="291E0F0B" w14:textId="77777777" w:rsidR="00A53308" w:rsidRDefault="00A53308" w:rsidP="006D7874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8E73ECF" w14:textId="77777777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Population de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certaines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villes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l’Alberta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:</w:t>
            </w:r>
          </w:p>
          <w:p w14:paraId="6A6167CF" w14:textId="77777777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Grand Prairie : environ 68 000   </w:t>
            </w:r>
          </w:p>
          <w:p w14:paraId="35D85D85" w14:textId="77777777" w:rsidR="002F02AC" w:rsidRPr="002F02AC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Medicine Hat : environ 65 000   </w:t>
            </w:r>
          </w:p>
          <w:p w14:paraId="6F9008BF" w14:textId="488891AE" w:rsidR="00A53308" w:rsidRPr="007F0C53" w:rsidRDefault="002F02AC" w:rsidP="002F02A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Lethbridge : environ 100 000</w:t>
            </w: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86F3F" w14:textId="744E561A" w:rsidR="00A53308" w:rsidRDefault="002F02AC" w:rsidP="00A533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Utilise les </w:t>
            </w:r>
            <w:proofErr w:type="spellStart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données</w:t>
            </w:r>
            <w:proofErr w:type="spellEnd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proofErr w:type="spellStart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recueillies</w:t>
            </w:r>
            <w:proofErr w:type="spellEnd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pour </w:t>
            </w:r>
            <w:proofErr w:type="spellStart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répondre</w:t>
            </w:r>
            <w:proofErr w:type="spellEnd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aux questions et </w:t>
            </w:r>
            <w:proofErr w:type="spellStart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tirer</w:t>
            </w:r>
            <w:proofErr w:type="spellEnd"/>
            <w:r w:rsidRPr="002F02A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des conclusions</w:t>
            </w:r>
          </w:p>
          <w:p w14:paraId="5D009449" w14:textId="77777777" w:rsidR="00A53308" w:rsidRDefault="00A53308" w:rsidP="00A53308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458A89" w14:textId="31D07160" w:rsidR="00A53308" w:rsidRPr="002F02AC" w:rsidRDefault="002F02AC" w:rsidP="00A5330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La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plupart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des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élèves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ma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classe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boivent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environ 4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verres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d’eau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par jour.</w:t>
            </w:r>
          </w:p>
          <w:p w14:paraId="58E097B0" w14:textId="77777777" w:rsidR="00A53308" w:rsidRPr="002F02AC" w:rsidRDefault="00A53308" w:rsidP="00A5330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B2826C3" w14:textId="6A7CE006" w:rsidR="00A53308" w:rsidRPr="00FF0D81" w:rsidRDefault="002F02AC" w:rsidP="00A5330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Des 3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villes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, Lethbridge a la plus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grande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population et Medicine Hat en a le </w:t>
            </w:r>
            <w:proofErr w:type="spellStart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moins</w:t>
            </w:r>
            <w:proofErr w:type="spellEnd"/>
            <w:r w:rsidRPr="002F02A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 »</w:t>
            </w:r>
          </w:p>
          <w:p w14:paraId="52B941C8" w14:textId="77777777" w:rsidR="00A53308" w:rsidRPr="00BB2207" w:rsidRDefault="00A53308" w:rsidP="007374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1D6AED" w14:textId="77777777" w:rsidR="00A53308" w:rsidRPr="00BB2207" w:rsidRDefault="00A53308" w:rsidP="007374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9BD4B3" w14:textId="77777777" w:rsidR="00A53308" w:rsidRPr="008261CA" w:rsidRDefault="00A53308" w:rsidP="0073747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53308" w:rsidRPr="002F051B" w14:paraId="3B451CF3" w14:textId="77777777" w:rsidTr="0073747E">
        <w:trPr>
          <w:trHeight w:hRule="exact" w:val="288"/>
        </w:trPr>
        <w:tc>
          <w:tcPr>
            <w:tcW w:w="1386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5984B7" w14:textId="32E0F5A9" w:rsidR="00A53308" w:rsidRPr="00BB2207" w:rsidRDefault="00A53308" w:rsidP="0073747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7E728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53308" w14:paraId="2C6CB7AC" w14:textId="77777777" w:rsidTr="0073747E">
        <w:trPr>
          <w:trHeight w:val="3600"/>
        </w:trPr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746028" w14:textId="77777777" w:rsidR="00A53308" w:rsidRPr="00B1485A" w:rsidRDefault="00A53308" w:rsidP="007374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9BC1E" w14:textId="77777777" w:rsidR="00A53308" w:rsidRPr="00B64C00" w:rsidRDefault="00A53308" w:rsidP="0073747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D29FB7" w14:textId="77777777" w:rsidR="00A53308" w:rsidRPr="00B64C00" w:rsidRDefault="00A53308" w:rsidP="0073747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4620FF" w14:textId="77777777" w:rsidR="00A53308" w:rsidRPr="00B1485A" w:rsidRDefault="00A53308" w:rsidP="007374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4342520" w14:textId="77777777" w:rsidR="00A53308" w:rsidRPr="00AA5CD1" w:rsidRDefault="00A53308" w:rsidP="002461F7">
      <w:pPr>
        <w:rPr>
          <w:sz w:val="4"/>
          <w:szCs w:val="4"/>
        </w:rPr>
      </w:pPr>
    </w:p>
    <w:sectPr w:rsidR="00A53308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8F89" w14:textId="77777777" w:rsidR="00EE4884" w:rsidRDefault="00EE4884" w:rsidP="00CA2529">
      <w:pPr>
        <w:spacing w:after="0" w:line="240" w:lineRule="auto"/>
      </w:pPr>
      <w:r>
        <w:separator/>
      </w:r>
    </w:p>
  </w:endnote>
  <w:endnote w:type="continuationSeparator" w:id="0">
    <w:p w14:paraId="54341E3C" w14:textId="77777777" w:rsidR="00EE4884" w:rsidRDefault="00EE48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85F6" w14:textId="77777777" w:rsidR="00A420AF" w:rsidRDefault="00A42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CB467F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7751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677515" w:rsidRPr="00677515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53308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D4362" w:rsidRPr="006D436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AD06" w14:textId="77777777" w:rsidR="00A420AF" w:rsidRDefault="00A42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2348" w14:textId="77777777" w:rsidR="00EE4884" w:rsidRDefault="00EE4884" w:rsidP="00CA2529">
      <w:pPr>
        <w:spacing w:after="0" w:line="240" w:lineRule="auto"/>
      </w:pPr>
      <w:r>
        <w:separator/>
      </w:r>
    </w:p>
  </w:footnote>
  <w:footnote w:type="continuationSeparator" w:id="0">
    <w:p w14:paraId="573F1460" w14:textId="77777777" w:rsidR="00EE4884" w:rsidRDefault="00EE48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F1D6C" w14:textId="77777777" w:rsidR="00A420AF" w:rsidRDefault="00A42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242CC3C" w:rsidR="00E613E3" w:rsidRPr="00E71CBF" w:rsidRDefault="005327A5" w:rsidP="00E71CBF">
    <w:pPr>
      <w:spacing w:after="0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3F580F" wp14:editId="6C222225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2305456" cy="503555"/>
              <wp:effectExtent l="38100" t="38100" r="0" b="425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456" cy="503555"/>
                        <a:chOff x="0" y="0"/>
                        <a:chExt cx="2305456" cy="503555"/>
                      </a:xfrm>
                    </wpg:grpSpPr>
                    <wps:wsp>
                      <wps:cNvPr id="7" name="Pentagon 7"/>
                      <wps:cNvSpPr/>
                      <wps:spPr>
                        <a:xfrm>
                          <a:off x="0" y="0"/>
                          <a:ext cx="2305456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entagon 3"/>
                      <wps:cNvSpPr/>
                      <wps:spPr>
                        <a:xfrm>
                          <a:off x="0" y="0"/>
                          <a:ext cx="2198451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9726" y="9728"/>
                          <a:ext cx="218833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558B8" w14:textId="77777777" w:rsidR="005327A5" w:rsidRPr="008D5A53" w:rsidRDefault="005327A5" w:rsidP="00532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probabilité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3F580F" id="Group 2" o:spid="_x0000_s1026" style="position:absolute;margin-left:0;margin-top:2.95pt;width:181.55pt;height:39.65pt;z-index:251659264" coordsize="23054,5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&#13;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width:23054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" adj="19241" fillcolor="#a5a5a5 [2092]" strokecolor="#1f4d78 [1604]"/>
              <v:shape id="Pentagon 3" o:spid="_x0000_s1028" type="#_x0000_t15" style="position:absolute;width:21984;height:45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" adj="19342" fillcolor="#d8d8d8 [2732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97;top:97;width:2188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565558B8" w14:textId="77777777" w:rsidR="005327A5" w:rsidRPr="008D5A53" w:rsidRDefault="005327A5" w:rsidP="00532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traitement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données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et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probabilité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420AF">
      <w:t xml:space="preserve">   </w:t>
    </w:r>
    <w:r w:rsidR="00064044" w:rsidRPr="00064044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0321AE">
      <w:rPr>
        <w:rFonts w:ascii="Arial" w:hAnsi="Arial" w:cs="Arial"/>
        <w:b/>
        <w:sz w:val="36"/>
        <w:szCs w:val="36"/>
      </w:rPr>
      <w:t>3</w:t>
    </w:r>
  </w:p>
  <w:p w14:paraId="48FDC6FE" w14:textId="7076162E" w:rsidR="001B5E12" w:rsidRPr="00064044" w:rsidRDefault="00A420AF" w:rsidP="00064044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</w:t>
    </w:r>
    <w:proofErr w:type="spellStart"/>
    <w:r w:rsidR="00064044" w:rsidRPr="00064044">
      <w:rPr>
        <w:rFonts w:ascii="Arial" w:hAnsi="Arial" w:cs="Arial"/>
        <w:b/>
        <w:bCs/>
        <w:sz w:val="28"/>
        <w:szCs w:val="28"/>
      </w:rPr>
      <w:t>Recueillir</w:t>
    </w:r>
    <w:proofErr w:type="spellEnd"/>
    <w:r w:rsidR="00064044" w:rsidRPr="00064044">
      <w:rPr>
        <w:rFonts w:ascii="Arial" w:hAnsi="Arial" w:cs="Arial"/>
        <w:b/>
        <w:bCs/>
        <w:sz w:val="28"/>
        <w:szCs w:val="28"/>
      </w:rPr>
      <w:t xml:space="preserve"> des </w:t>
    </w:r>
    <w:proofErr w:type="spellStart"/>
    <w:r w:rsidR="00064044" w:rsidRPr="00064044">
      <w:rPr>
        <w:rFonts w:ascii="Arial" w:hAnsi="Arial" w:cs="Arial"/>
        <w:b/>
        <w:bCs/>
        <w:sz w:val="28"/>
        <w:szCs w:val="28"/>
      </w:rPr>
      <w:t>données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54E3" w14:textId="77777777" w:rsidR="00A420AF" w:rsidRDefault="00A42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64044"/>
    <w:rsid w:val="00072CCB"/>
    <w:rsid w:val="000733E7"/>
    <w:rsid w:val="00075016"/>
    <w:rsid w:val="00077AD0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34D6"/>
    <w:rsid w:val="001168AC"/>
    <w:rsid w:val="00120E06"/>
    <w:rsid w:val="00122C88"/>
    <w:rsid w:val="0012518E"/>
    <w:rsid w:val="001314C3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1A29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E1AEC"/>
    <w:rsid w:val="002F02AC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401C"/>
    <w:rsid w:val="0047628B"/>
    <w:rsid w:val="00482F62"/>
    <w:rsid w:val="00483555"/>
    <w:rsid w:val="00490204"/>
    <w:rsid w:val="004902FE"/>
    <w:rsid w:val="00492279"/>
    <w:rsid w:val="00495103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27A5"/>
    <w:rsid w:val="00533EF0"/>
    <w:rsid w:val="00542066"/>
    <w:rsid w:val="00543A9A"/>
    <w:rsid w:val="005601D1"/>
    <w:rsid w:val="005713CE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77515"/>
    <w:rsid w:val="0068193A"/>
    <w:rsid w:val="00685719"/>
    <w:rsid w:val="00696ABC"/>
    <w:rsid w:val="006A141B"/>
    <w:rsid w:val="006A597B"/>
    <w:rsid w:val="006B081A"/>
    <w:rsid w:val="006B210D"/>
    <w:rsid w:val="006C0F0C"/>
    <w:rsid w:val="006C6F74"/>
    <w:rsid w:val="006D2F30"/>
    <w:rsid w:val="006D4362"/>
    <w:rsid w:val="006D7874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255D"/>
    <w:rsid w:val="007A6B78"/>
    <w:rsid w:val="007A6FD8"/>
    <w:rsid w:val="007C0F92"/>
    <w:rsid w:val="007C4F24"/>
    <w:rsid w:val="007D11C5"/>
    <w:rsid w:val="007E728C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460F"/>
    <w:rsid w:val="00A2716E"/>
    <w:rsid w:val="00A420AF"/>
    <w:rsid w:val="00A43E96"/>
    <w:rsid w:val="00A510EC"/>
    <w:rsid w:val="00A53308"/>
    <w:rsid w:val="00A60F15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4A44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B626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21A0"/>
    <w:rsid w:val="00DD6F23"/>
    <w:rsid w:val="00DE285D"/>
    <w:rsid w:val="00DF40F3"/>
    <w:rsid w:val="00DF4B21"/>
    <w:rsid w:val="00DF7F77"/>
    <w:rsid w:val="00E16179"/>
    <w:rsid w:val="00E21EE5"/>
    <w:rsid w:val="00E22A49"/>
    <w:rsid w:val="00E27DEF"/>
    <w:rsid w:val="00E3662C"/>
    <w:rsid w:val="00E45E3B"/>
    <w:rsid w:val="00E56741"/>
    <w:rsid w:val="00E613E3"/>
    <w:rsid w:val="00E71CBF"/>
    <w:rsid w:val="00E85483"/>
    <w:rsid w:val="00E90FD0"/>
    <w:rsid w:val="00EC413C"/>
    <w:rsid w:val="00EE01AA"/>
    <w:rsid w:val="00EE29C2"/>
    <w:rsid w:val="00EE4884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9499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6B"/>
  </w:style>
  <w:style w:type="paragraph" w:styleId="Heading1">
    <w:name w:val="heading 1"/>
    <w:basedOn w:val="Normal"/>
    <w:next w:val="Normal"/>
    <w:link w:val="Heading1Char"/>
    <w:uiPriority w:val="9"/>
    <w:qFormat/>
    <w:rsid w:val="0006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A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30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308"/>
    <w:rPr>
      <w:rFonts w:eastAsiaTheme="minorEastAsia"/>
      <w:b/>
      <w:bCs/>
      <w:sz w:val="20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690C-5786-466B-B5E0-C8A8F18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CFB0C-DBED-4D15-A65B-361AEFE8E6D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56D044C-53E4-42A5-9BC6-ADEEB0F8500D}"/>
</file>

<file path=customXml/itemProps4.xml><?xml version="1.0" encoding="utf-8"?>
<ds:datastoreItem xmlns:ds="http://schemas.openxmlformats.org/officeDocument/2006/customXml" ds:itemID="{54A262AA-26BF-3048-9508-9B6580A7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2016-08-23T12:28:00Z</cp:lastPrinted>
  <dcterms:created xsi:type="dcterms:W3CDTF">2023-09-12T20:50:00Z</dcterms:created>
  <dcterms:modified xsi:type="dcterms:W3CDTF">2023-09-14T15:27:00Z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