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947E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73611C8" w:rsidR="00EE29C2" w:rsidRPr="004B778F" w:rsidRDefault="004B778F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4B778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partager des </w:t>
            </w:r>
            <w:proofErr w:type="spellStart"/>
            <w:r w:rsidRPr="004B778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touts</w:t>
            </w:r>
            <w:proofErr w:type="spellEnd"/>
            <w:r w:rsidRPr="004B778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en parties égales</w:t>
            </w:r>
          </w:p>
        </w:tc>
      </w:tr>
      <w:tr w:rsidR="00661689" w:rsidRPr="004B778F" w14:paraId="76008433" w14:textId="77777777" w:rsidTr="004B778F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39D71904" w:rsidR="00661689" w:rsidRPr="004B778F" w:rsidRDefault="004B778F" w:rsidP="004B778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L’élève prend un objet, mais a de la difficulté à le partager en parties égales, et les parties ne sont pas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A174B0F" w14:textId="4ABDE235" w:rsidR="00345039" w:rsidRPr="004B778F" w:rsidRDefault="00345039" w:rsidP="00A540F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7777777" w:rsidR="00345039" w:rsidRPr="004B778F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CF91697" w:rsidR="00661689" w:rsidRPr="004B778F" w:rsidRDefault="004B778F" w:rsidP="004B778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partage des </w:t>
            </w:r>
            <w:proofErr w:type="spellStart"/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2 et 4 parties égales, mais a de la difficulté à couper ou plier des </w:t>
            </w:r>
            <w:proofErr w:type="spellStart"/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d’autres nombres de parties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(p. ex., 3,</w:t>
            </w:r>
            <w:r w:rsidR="000B39D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5,</w:t>
            </w: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6, 8</w:t>
            </w:r>
            <w:r w:rsidR="000B39D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,10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2747F9" w14:textId="36EBE98D" w:rsidR="00281318" w:rsidRPr="004B778F" w:rsidRDefault="004B778F" w:rsidP="0028131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le tout en parties égales, mais</w:t>
            </w:r>
          </w:p>
          <w:p w14:paraId="5ABACAC2" w14:textId="6A48D2D0" w:rsidR="004B778F" w:rsidRPr="004B778F" w:rsidRDefault="004B778F" w:rsidP="004B778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démontrer que ces parties</w:t>
            </w:r>
          </w:p>
          <w:p w14:paraId="51E05900" w14:textId="5FA777FC" w:rsidR="00661689" w:rsidRPr="004B778F" w:rsidRDefault="004B778F" w:rsidP="004B778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sont égales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6B2F72F" w:rsidR="00281318" w:rsidRPr="004B778F" w:rsidRDefault="003A5E35" w:rsidP="00A540F4">
            <w:pPr>
              <w:pStyle w:val="Pa6"/>
              <w:rPr>
                <w:lang w:val="fr-FR"/>
              </w:rPr>
            </w:pPr>
            <w:r w:rsidRPr="003A5E35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19000F9" wp14:editId="25EC4830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56515</wp:posOffset>
                      </wp:positionV>
                      <wp:extent cx="2105025" cy="5810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8877D" w14:textId="6A3F0EFF" w:rsidR="003A5E35" w:rsidRDefault="003A5E35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02F297A" wp14:editId="58710A19">
                                        <wp:extent cx="1805940" cy="480695"/>
                                        <wp:effectExtent l="0" t="0" r="381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3_n04_a18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5940" cy="4806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19000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.25pt;margin-top:4.45pt;width:165.75pt;height:45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" stroked="f">
                      <v:textbox>
                        <w:txbxContent>
                          <w:p w14:paraId="5448877D" w14:textId="6A3F0EFF" w:rsidR="003A5E35" w:rsidRDefault="003A5E35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02F297A" wp14:editId="58710A19">
                                  <wp:extent cx="1805940" cy="480695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3_n04_a18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5940" cy="480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4B778F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36589E8" w:rsidR="00EE29C2" w:rsidRPr="004B778F" w:rsidRDefault="00EE29C2" w:rsidP="004B778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4B778F" w14:paraId="06EBD03A" w14:textId="77777777" w:rsidTr="00FC5938">
        <w:trPr>
          <w:trHeight w:val="211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4B778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4B778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4B778F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4B778F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4B778F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4B778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4B778F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947E2" w14:paraId="72AC45F2" w14:textId="77777777" w:rsidTr="00FC5938">
        <w:trPr>
          <w:trHeight w:hRule="exact" w:val="197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5A7217" w14:textId="6C573C76" w:rsidR="00281318" w:rsidRPr="004B778F" w:rsidRDefault="00064502" w:rsidP="0028131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 tout en parties égales, mais </w:t>
            </w:r>
          </w:p>
          <w:p w14:paraId="41D7D3CB" w14:textId="408ED7E5" w:rsidR="00281318" w:rsidRPr="004B778F" w:rsidRDefault="00064502" w:rsidP="0028131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</w:t>
            </w: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nommer la partie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(il ne </w:t>
            </w:r>
          </w:p>
          <w:p w14:paraId="1C3D6E74" w14:textId="3BA2A7DA" w:rsidR="00BE7BA6" w:rsidRPr="004B778F" w:rsidRDefault="00064502" w:rsidP="0028131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connaît pas les noms fractionnaires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40B9AF2" w14:textId="2E32FEC2" w:rsidR="00281318" w:rsidRPr="004B778F" w:rsidRDefault="003A5E35" w:rsidP="00A540F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A5E35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56424D3" wp14:editId="1F651FA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74295</wp:posOffset>
                      </wp:positionV>
                      <wp:extent cx="1476375" cy="695325"/>
                      <wp:effectExtent l="0" t="0" r="9525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B5B46" w14:textId="02488032" w:rsidR="003A5E35" w:rsidRDefault="003A5E35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26AA0C8" wp14:editId="57BB8C4C">
                                        <wp:extent cx="1172093" cy="628650"/>
                                        <wp:effectExtent l="0" t="0" r="9525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3_n04_a17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7388" cy="631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56424D3" id="_x0000_s1027" type="#_x0000_t202" style="position:absolute;margin-left:52.2pt;margin-top:5.85pt;width:116.25pt;height:54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" stroked="f">
                      <v:textbox>
                        <w:txbxContent>
                          <w:p w14:paraId="32DB5B46" w14:textId="02488032" w:rsidR="003A5E35" w:rsidRDefault="003A5E35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26AA0C8" wp14:editId="57BB8C4C">
                                  <wp:extent cx="1172093" cy="62865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3_n04_a17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388" cy="631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1F2139A" w:rsidR="00BE7BA6" w:rsidRPr="004B778F" w:rsidRDefault="00064502" w:rsidP="000645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les touts en parties égales et peut nommer les parties, mais ne fait pas le lien entre la taille des parties et le nombre de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 dans un tout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5F39959" w:rsidR="00BE7BA6" w:rsidRPr="004B778F" w:rsidRDefault="00064502" w:rsidP="000645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partager des </w:t>
            </w:r>
            <w:proofErr w:type="spellStart"/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parties égales, de nommer les parties et de faire le lien entre la taille des parties et le nombre de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645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 dans un tout</w:t>
            </w:r>
            <w:r w:rsidR="00281318" w:rsidRPr="004B778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4B778F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1915AA1" w:rsidR="00BE7BA6" w:rsidRPr="004B778F" w:rsidRDefault="00BE7BA6" w:rsidP="004B778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B778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4B778F" w14:paraId="2FDA25CD" w14:textId="77777777" w:rsidTr="00FC5938">
        <w:trPr>
          <w:trHeight w:val="201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4B778F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4B778F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4B778F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07EEA6CE" w:rsidR="00F10556" w:rsidRPr="004B778F" w:rsidRDefault="00634EA8" w:rsidP="00FD2B2E">
      <w:pPr>
        <w:rPr>
          <w:lang w:val="fr-FR"/>
        </w:rPr>
      </w:pPr>
      <w:r w:rsidRPr="004B778F">
        <w:rPr>
          <w:rFonts w:ascii="Arial" w:hAnsi="Arial" w:cs="Arial"/>
          <w:noProof/>
          <w:color w:val="626365"/>
          <w:sz w:val="19"/>
          <w:szCs w:val="19"/>
          <w:lang w:val="en-US" w:eastAsia="zh-CN"/>
        </w:rPr>
        <w:drawing>
          <wp:anchor distT="0" distB="0" distL="114300" distR="114300" simplePos="0" relativeHeight="251654656" behindDoc="0" locked="0" layoutInCell="1" allowOverlap="1" wp14:anchorId="09703DAC" wp14:editId="65168D10">
            <wp:simplePos x="0" y="0"/>
            <wp:positionH relativeFrom="column">
              <wp:posOffset>-7702550</wp:posOffset>
            </wp:positionH>
            <wp:positionV relativeFrom="paragraph">
              <wp:posOffset>930275</wp:posOffset>
            </wp:positionV>
            <wp:extent cx="965835" cy="4083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4_a17_t01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4B778F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BCD37" w14:textId="77777777" w:rsidR="00646394" w:rsidRDefault="00646394" w:rsidP="00CA2529">
      <w:pPr>
        <w:spacing w:after="0" w:line="240" w:lineRule="auto"/>
      </w:pPr>
      <w:r>
        <w:separator/>
      </w:r>
    </w:p>
  </w:endnote>
  <w:endnote w:type="continuationSeparator" w:id="0">
    <w:p w14:paraId="51AF6507" w14:textId="77777777" w:rsidR="00646394" w:rsidRDefault="0064639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FD0A" w14:textId="77777777" w:rsidR="004E1799" w:rsidRDefault="004E1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AF271CA" w:rsidR="0028676E" w:rsidRPr="003A5E3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A5E35">
      <w:rPr>
        <w:rFonts w:ascii="Arial" w:hAnsi="Arial" w:cs="Arial"/>
        <w:b/>
        <w:sz w:val="15"/>
        <w:szCs w:val="15"/>
        <w:lang w:val="fr-CA"/>
      </w:rPr>
      <w:t>Matholog</w:t>
    </w:r>
    <w:r w:rsidR="00985C1B" w:rsidRPr="003A5E3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A5E35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3A5E35">
      <w:rPr>
        <w:rFonts w:ascii="Arial" w:hAnsi="Arial" w:cs="Arial"/>
        <w:b/>
        <w:sz w:val="15"/>
        <w:szCs w:val="15"/>
        <w:lang w:val="fr-CA"/>
      </w:rPr>
      <w:t>2</w:t>
    </w:r>
    <w:r w:rsidR="00F947E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A5E35">
      <w:rPr>
        <w:rFonts w:ascii="Arial" w:hAnsi="Arial" w:cs="Arial"/>
        <w:sz w:val="15"/>
        <w:szCs w:val="15"/>
        <w:lang w:val="fr-CA"/>
      </w:rPr>
      <w:tab/>
    </w:r>
    <w:r w:rsidR="00985C1B" w:rsidRPr="003A5E3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3A5E35">
      <w:rPr>
        <w:rFonts w:ascii="Arial" w:hAnsi="Arial" w:cs="Arial"/>
        <w:sz w:val="15"/>
        <w:szCs w:val="15"/>
        <w:lang w:val="fr-CA"/>
      </w:rPr>
      <w:t xml:space="preserve">. </w:t>
    </w:r>
    <w:r w:rsidRPr="003A5E3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E35">
      <w:rPr>
        <w:rFonts w:ascii="Arial" w:hAnsi="Arial" w:cs="Arial"/>
        <w:sz w:val="15"/>
        <w:szCs w:val="15"/>
        <w:lang w:val="fr-CA"/>
      </w:rPr>
      <w:t xml:space="preserve"> Copyright © 20</w:t>
    </w:r>
    <w:r w:rsidR="00B567AC" w:rsidRPr="003A5E35">
      <w:rPr>
        <w:rFonts w:ascii="Arial" w:hAnsi="Arial" w:cs="Arial"/>
        <w:sz w:val="15"/>
        <w:szCs w:val="15"/>
        <w:lang w:val="fr-CA"/>
      </w:rPr>
      <w:t>2</w:t>
    </w:r>
    <w:r w:rsidR="00AC0E92">
      <w:rPr>
        <w:rFonts w:ascii="Arial" w:hAnsi="Arial" w:cs="Arial"/>
        <w:sz w:val="15"/>
        <w:szCs w:val="15"/>
        <w:lang w:val="fr-CA"/>
      </w:rPr>
      <w:t>4</w:t>
    </w:r>
    <w:r w:rsidRPr="003A5E35">
      <w:rPr>
        <w:rFonts w:ascii="Arial" w:hAnsi="Arial" w:cs="Arial"/>
        <w:sz w:val="15"/>
        <w:szCs w:val="15"/>
        <w:lang w:val="fr-CA"/>
      </w:rPr>
      <w:t xml:space="preserve"> Pearson Canada Inc.</w:t>
    </w:r>
    <w:r w:rsidRPr="003A5E35">
      <w:rPr>
        <w:rFonts w:ascii="Arial" w:hAnsi="Arial" w:cs="Arial"/>
        <w:sz w:val="15"/>
        <w:szCs w:val="15"/>
        <w:lang w:val="fr-CA"/>
      </w:rPr>
      <w:tab/>
    </w:r>
    <w:r w:rsidR="00985C1B" w:rsidRPr="003A5E3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3A5E3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C545" w14:textId="77777777" w:rsidR="004E1799" w:rsidRDefault="004E1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9E4E9" w14:textId="77777777" w:rsidR="00646394" w:rsidRDefault="00646394" w:rsidP="00CA2529">
      <w:pPr>
        <w:spacing w:after="0" w:line="240" w:lineRule="auto"/>
      </w:pPr>
      <w:r>
        <w:separator/>
      </w:r>
    </w:p>
  </w:footnote>
  <w:footnote w:type="continuationSeparator" w:id="0">
    <w:p w14:paraId="7F714FF9" w14:textId="77777777" w:rsidR="00646394" w:rsidRDefault="0064639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6A87" w14:textId="77777777" w:rsidR="004E1799" w:rsidRDefault="004E1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27057BD" w:rsidR="00E613E3" w:rsidRPr="004B778F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4B778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D514156" w:rsidR="00E613E3" w:rsidRPr="00CB2021" w:rsidRDefault="004B778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D514156" w:rsidR="00E613E3" w:rsidRPr="00CB2021" w:rsidRDefault="004B778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4B778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D79D6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4B778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C612B2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4B778F">
      <w:rPr>
        <w:lang w:val="fr-FR"/>
      </w:rPr>
      <w:tab/>
    </w:r>
    <w:r w:rsidR="00CA2529" w:rsidRPr="004B778F">
      <w:rPr>
        <w:lang w:val="fr-FR"/>
      </w:rPr>
      <w:tab/>
    </w:r>
    <w:r w:rsidR="00CA2529" w:rsidRPr="004B778F">
      <w:rPr>
        <w:lang w:val="fr-FR"/>
      </w:rPr>
      <w:tab/>
    </w:r>
    <w:r w:rsidR="00207CC0" w:rsidRPr="004B778F">
      <w:rPr>
        <w:lang w:val="fr-FR"/>
      </w:rPr>
      <w:tab/>
    </w:r>
    <w:r w:rsidR="00FD2B2E" w:rsidRPr="004B778F">
      <w:rPr>
        <w:lang w:val="fr-FR"/>
      </w:rPr>
      <w:tab/>
    </w:r>
    <w:r w:rsidR="004B778F" w:rsidRPr="004B778F">
      <w:rPr>
        <w:rFonts w:ascii="Arial" w:hAnsi="Arial" w:cs="Arial"/>
        <w:b/>
        <w:sz w:val="36"/>
        <w:szCs w:val="36"/>
        <w:lang w:val="fr-FR"/>
      </w:rPr>
      <w:t>Fiche</w:t>
    </w:r>
    <w:r w:rsidR="00E613E3" w:rsidRPr="004B778F">
      <w:rPr>
        <w:rFonts w:ascii="Arial" w:hAnsi="Arial" w:cs="Arial"/>
        <w:b/>
        <w:sz w:val="36"/>
        <w:szCs w:val="36"/>
        <w:lang w:val="fr-FR"/>
      </w:rPr>
      <w:t xml:space="preserve"> </w:t>
    </w:r>
    <w:r w:rsidR="00741178" w:rsidRPr="004B778F">
      <w:rPr>
        <w:rFonts w:ascii="Arial" w:hAnsi="Arial" w:cs="Arial"/>
        <w:b/>
        <w:sz w:val="36"/>
        <w:szCs w:val="36"/>
        <w:lang w:val="fr-FR"/>
      </w:rPr>
      <w:t>4</w:t>
    </w:r>
    <w:r w:rsidR="00F947E2">
      <w:rPr>
        <w:rFonts w:ascii="Arial" w:hAnsi="Arial" w:cs="Arial"/>
        <w:b/>
        <w:sz w:val="36"/>
        <w:szCs w:val="36"/>
        <w:lang w:val="fr-FR"/>
      </w:rPr>
      <w:t>1</w:t>
    </w:r>
    <w:r w:rsidR="004B778F" w:rsidRPr="004B778F">
      <w:rPr>
        <w:rFonts w:ascii="Arial" w:hAnsi="Arial" w:cs="Arial"/>
        <w:b/>
        <w:sz w:val="36"/>
        <w:szCs w:val="36"/>
        <w:lang w:val="fr-FR"/>
      </w:rPr>
      <w:t> </w:t>
    </w:r>
    <w:r w:rsidR="00E613E3" w:rsidRPr="004B778F">
      <w:rPr>
        <w:rFonts w:ascii="Arial" w:hAnsi="Arial" w:cs="Arial"/>
        <w:b/>
        <w:sz w:val="36"/>
        <w:szCs w:val="36"/>
        <w:lang w:val="fr-FR"/>
      </w:rPr>
      <w:t xml:space="preserve">: </w:t>
    </w:r>
    <w:r w:rsidR="004B778F" w:rsidRPr="004B778F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4B778F">
      <w:rPr>
        <w:rFonts w:ascii="Arial" w:hAnsi="Arial" w:cs="Arial"/>
        <w:b/>
        <w:sz w:val="36"/>
        <w:szCs w:val="36"/>
        <w:lang w:val="fr-FR"/>
      </w:rPr>
      <w:t xml:space="preserve"> 1</w:t>
    </w:r>
    <w:r w:rsidR="00F947E2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5D65AE65" w:rsidR="00CA2529" w:rsidRPr="004B778F" w:rsidRDefault="004B778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4B778F">
      <w:rPr>
        <w:rFonts w:ascii="Arial" w:hAnsi="Arial" w:cs="Arial"/>
        <w:b/>
        <w:sz w:val="28"/>
        <w:szCs w:val="28"/>
        <w:lang w:val="fr-FR"/>
      </w:rPr>
      <w:t>Des parties égales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FC616" w14:textId="77777777" w:rsidR="004E1799" w:rsidRDefault="004E1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64E5"/>
    <w:rsid w:val="00064502"/>
    <w:rsid w:val="0008174D"/>
    <w:rsid w:val="00097C8F"/>
    <w:rsid w:val="000B39D7"/>
    <w:rsid w:val="000C2970"/>
    <w:rsid w:val="000C7349"/>
    <w:rsid w:val="000E72BB"/>
    <w:rsid w:val="000F43C1"/>
    <w:rsid w:val="00112FF1"/>
    <w:rsid w:val="00123061"/>
    <w:rsid w:val="00192706"/>
    <w:rsid w:val="001A7920"/>
    <w:rsid w:val="00207CC0"/>
    <w:rsid w:val="002143A4"/>
    <w:rsid w:val="00254851"/>
    <w:rsid w:val="00270D20"/>
    <w:rsid w:val="00281318"/>
    <w:rsid w:val="0028676E"/>
    <w:rsid w:val="002A1A54"/>
    <w:rsid w:val="002C432C"/>
    <w:rsid w:val="002C4CB2"/>
    <w:rsid w:val="003014A9"/>
    <w:rsid w:val="00345039"/>
    <w:rsid w:val="00365A69"/>
    <w:rsid w:val="003A5E35"/>
    <w:rsid w:val="00483555"/>
    <w:rsid w:val="004B778F"/>
    <w:rsid w:val="004E1799"/>
    <w:rsid w:val="0052693C"/>
    <w:rsid w:val="00543A9A"/>
    <w:rsid w:val="00581577"/>
    <w:rsid w:val="005B3A77"/>
    <w:rsid w:val="005B7D0F"/>
    <w:rsid w:val="00634EA8"/>
    <w:rsid w:val="00646394"/>
    <w:rsid w:val="00661689"/>
    <w:rsid w:val="00696ABC"/>
    <w:rsid w:val="00741178"/>
    <w:rsid w:val="00797260"/>
    <w:rsid w:val="007A6B78"/>
    <w:rsid w:val="007D6D69"/>
    <w:rsid w:val="00832B16"/>
    <w:rsid w:val="0092323E"/>
    <w:rsid w:val="009304D0"/>
    <w:rsid w:val="0095065D"/>
    <w:rsid w:val="00985C1B"/>
    <w:rsid w:val="00994C77"/>
    <w:rsid w:val="009B6FF8"/>
    <w:rsid w:val="00A43E96"/>
    <w:rsid w:val="00A540F4"/>
    <w:rsid w:val="00AA2332"/>
    <w:rsid w:val="00AC0E92"/>
    <w:rsid w:val="00AE494A"/>
    <w:rsid w:val="00B567AC"/>
    <w:rsid w:val="00B9593A"/>
    <w:rsid w:val="00BA072D"/>
    <w:rsid w:val="00BA10A4"/>
    <w:rsid w:val="00BD5ACB"/>
    <w:rsid w:val="00BE7BA6"/>
    <w:rsid w:val="00C1698B"/>
    <w:rsid w:val="00C72956"/>
    <w:rsid w:val="00C85AE2"/>
    <w:rsid w:val="00C957B8"/>
    <w:rsid w:val="00CA2529"/>
    <w:rsid w:val="00CB2021"/>
    <w:rsid w:val="00CD6DC3"/>
    <w:rsid w:val="00CF3ED1"/>
    <w:rsid w:val="00D7596A"/>
    <w:rsid w:val="00DA1368"/>
    <w:rsid w:val="00DB4EC8"/>
    <w:rsid w:val="00DD6F23"/>
    <w:rsid w:val="00E16179"/>
    <w:rsid w:val="00E21EE5"/>
    <w:rsid w:val="00E36556"/>
    <w:rsid w:val="00E45E3B"/>
    <w:rsid w:val="00E613E3"/>
    <w:rsid w:val="00E71CBF"/>
    <w:rsid w:val="00EE29C2"/>
    <w:rsid w:val="00F10556"/>
    <w:rsid w:val="00F358C6"/>
    <w:rsid w:val="00F86C1E"/>
    <w:rsid w:val="00F947E2"/>
    <w:rsid w:val="00FB5642"/>
    <w:rsid w:val="00FC5938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B5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6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6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6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6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A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86CD20-DCC6-D145-8EB6-0521DB5B5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0E12C-8362-4F5D-B06E-A6B1E62C35D9}"/>
</file>

<file path=customXml/itemProps3.xml><?xml version="1.0" encoding="utf-8"?>
<ds:datastoreItem xmlns:ds="http://schemas.openxmlformats.org/officeDocument/2006/customXml" ds:itemID="{50B1745C-748E-4960-A637-80B16766BF7D}"/>
</file>

<file path=customXml/itemProps4.xml><?xml version="1.0" encoding="utf-8"?>
<ds:datastoreItem xmlns:ds="http://schemas.openxmlformats.org/officeDocument/2006/customXml" ds:itemID="{11D11350-F095-4F3F-8CC8-C6216B651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2016-08-23T12:28:00Z</cp:lastPrinted>
  <dcterms:created xsi:type="dcterms:W3CDTF">2019-05-17T21:37:00Z</dcterms:created>
  <dcterms:modified xsi:type="dcterms:W3CDTF">2023-03-31T19:48:00Z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