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CB2718" w14:paraId="2E39B3F8" w14:textId="77777777" w:rsidTr="004152A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79E6ED9" w:rsidR="00EE29C2" w:rsidRPr="00910D56" w:rsidRDefault="00A94C8A" w:rsidP="004152AB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910D5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nommer des quantités fractionnaires</w:t>
            </w:r>
          </w:p>
        </w:tc>
      </w:tr>
      <w:tr w:rsidR="00661689" w:rsidRPr="00CB2718" w14:paraId="76008433" w14:textId="77777777" w:rsidTr="004152AB">
        <w:trPr>
          <w:trHeight w:hRule="exact" w:val="232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1E688C0F" w:rsidR="00345039" w:rsidRPr="00910D56" w:rsidRDefault="00A94C8A" w:rsidP="004152A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910D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retourne 2 cartes, mais a des difficultés à comparer visuellement les tailles des fractions et à nommer les quantités fractionnaires, car il ne connaît pas le nom </w:t>
            </w:r>
            <w:r w:rsidR="009F2F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910D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l’unité (c.-à-d., il ne connaît pas les mots fractionnaires).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7A596604" w:rsidR="00A34378" w:rsidRPr="000E528B" w:rsidRDefault="004152AB" w:rsidP="004152AB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E528B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50048" behindDoc="0" locked="0" layoutInCell="1" allowOverlap="1" wp14:anchorId="447BB6A5" wp14:editId="5411982A">
                      <wp:simplePos x="0" y="0"/>
                      <wp:positionH relativeFrom="column">
                        <wp:posOffset>396966</wp:posOffset>
                      </wp:positionH>
                      <wp:positionV relativeFrom="paragraph">
                        <wp:posOffset>694055</wp:posOffset>
                      </wp:positionV>
                      <wp:extent cx="1343025" cy="733425"/>
                      <wp:effectExtent l="0" t="0" r="3175" b="31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9CA27" w14:textId="392D10F9" w:rsidR="000E528B" w:rsidRDefault="000E528B" w:rsidP="00B86B1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0F0E445" wp14:editId="006FB4FF">
                                        <wp:extent cx="1310436" cy="657981"/>
                                        <wp:effectExtent l="0" t="0" r="0" b="254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fg01_nINT_a08_ma2_tc-FR.jpg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7913" cy="6667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7BB6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.25pt;margin-top:54.65pt;width:105.75pt;height:57.7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" stroked="f">
                      <v:textbox>
                        <w:txbxContent>
                          <w:p w14:paraId="3CF9CA27" w14:textId="392D10F9" w:rsidR="000E528B" w:rsidRDefault="000E528B" w:rsidP="00B86B1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0F0E445" wp14:editId="006FB4FF">
                                  <wp:extent cx="1310436" cy="657981"/>
                                  <wp:effectExtent l="0" t="0" r="0" b="254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g01_nINT_a08_ma2_tc-FR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7913" cy="6667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4C8A" w:rsidRPr="00910D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 des difficultés à comparer visuellement les tailles des fractions et à nommer les quantités fractionnaires, et associe le nombre de parties ombrées au premier mot sur la carte.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05570083" w:rsidR="00661689" w:rsidRPr="00910D56" w:rsidRDefault="00A94C8A" w:rsidP="004152A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10D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compare visuellement les tailles des fractions et nomme certaines quantités fractionnaires, mais a de la difficulté avec les sixièmes</w:t>
            </w:r>
            <w:r w:rsidR="00CB27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</w:t>
            </w:r>
            <w:r w:rsidRPr="00910D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huitièmes</w:t>
            </w:r>
            <w:r w:rsidR="00CB27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les dixièmes</w:t>
            </w:r>
            <w:r w:rsidRPr="00910D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EE29C2" w:rsidRPr="00910D56" w14:paraId="01BA3F47" w14:textId="77777777" w:rsidTr="004152AB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CBDB054" w:rsidR="00EE29C2" w:rsidRPr="00910D56" w:rsidRDefault="00EE29C2" w:rsidP="004152A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10D5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A94C8A" w:rsidRPr="00910D5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10D5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910D56" w14:paraId="06EBD03A" w14:textId="77777777" w:rsidTr="004152AB">
        <w:trPr>
          <w:trHeight w:val="158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910D56" w:rsidRDefault="0092323E" w:rsidP="004152A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910D56" w:rsidRDefault="0092323E" w:rsidP="004152A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910D56" w:rsidRDefault="0092323E" w:rsidP="004152AB">
            <w:pPr>
              <w:rPr>
                <w:noProof/>
                <w:lang w:val="fr-FR" w:eastAsia="en-CA"/>
              </w:rPr>
            </w:pPr>
          </w:p>
        </w:tc>
      </w:tr>
      <w:tr w:rsidR="00DB4EC8" w:rsidRPr="00910D56" w14:paraId="0D590949" w14:textId="77777777" w:rsidTr="004152AB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910D56" w:rsidRDefault="00DB4EC8" w:rsidP="004152AB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910D56" w:rsidRDefault="00DB4EC8" w:rsidP="004152A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910D56" w:rsidRDefault="00DB4EC8" w:rsidP="004152A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CB2718" w14:paraId="72AC45F2" w14:textId="77777777" w:rsidTr="004152AB">
        <w:trPr>
          <w:trHeight w:hRule="exact" w:val="226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5FB2CC0A" w:rsidR="00E22F28" w:rsidRPr="00910D56" w:rsidRDefault="00C576CB" w:rsidP="004152AB">
            <w:pPr>
              <w:pStyle w:val="Pa6"/>
              <w:numPr>
                <w:ilvl w:val="0"/>
                <w:numId w:val="1"/>
              </w:numPr>
              <w:ind w:left="275" w:hanging="275"/>
              <w:rPr>
                <w:lang w:val="fr-FR"/>
              </w:rPr>
            </w:pPr>
            <w:r w:rsidRPr="00910D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compare visuellement les tailles </w:t>
            </w:r>
            <w:r w:rsidRPr="00910D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des fractions et nomme les quantités fractionnaires, mais a de la difficulté à expliquer son raisonnement.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2AB9F56" w:rsidR="00A34378" w:rsidRPr="004D174F" w:rsidRDefault="00FE06E6" w:rsidP="004152AB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D174F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741491A8" wp14:editId="0BD6B9AF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670802</wp:posOffset>
                      </wp:positionV>
                      <wp:extent cx="2369489" cy="716038"/>
                      <wp:effectExtent l="0" t="0" r="571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9489" cy="716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0E4F8" w14:textId="489ED5E4" w:rsidR="004D174F" w:rsidRDefault="004D174F" w:rsidP="00CE6A3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0806DFD" wp14:editId="192B3749">
                                        <wp:extent cx="1080000" cy="61560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g02_nINT_a08_ma2_tc-FR.jpg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80000" cy="615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491A8" id="_x0000_s1027" type="#_x0000_t202" style="position:absolute;left:0;text-align:left;margin-left:3.95pt;margin-top:52.8pt;width:186.55pt;height:56.4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" stroked="f">
                      <v:textbox>
                        <w:txbxContent>
                          <w:p w14:paraId="0580E4F8" w14:textId="489ED5E4" w:rsidR="004D174F" w:rsidRDefault="004D174F" w:rsidP="00CE6A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0806DFD" wp14:editId="192B3749">
                                  <wp:extent cx="1080000" cy="615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g02_nINT_a08_ma2_tc-FR.jp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615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228A" w:rsidRPr="00910D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compare visuellement les tailles </w:t>
            </w:r>
            <w:r w:rsidR="0014228A" w:rsidRPr="00910D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des fractions et nomme les quantités fractionnaires, mais ne réalise pas que chaque forme peut représenter 2 quantités fractionnaires.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F382127" w:rsidR="00BE7BA6" w:rsidRPr="00910D56" w:rsidRDefault="0014228A" w:rsidP="004152A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10D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peut comparer les tailles des fractions, nommer les quantités fractionnaires et expliquer son raisonnement en termes mathématiques.</w:t>
            </w:r>
          </w:p>
        </w:tc>
      </w:tr>
      <w:tr w:rsidR="00BE7BA6" w:rsidRPr="00910D56" w14:paraId="2990543E" w14:textId="77777777" w:rsidTr="004152AB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721093F" w:rsidR="00BE7BA6" w:rsidRPr="00910D56" w:rsidRDefault="00BE7BA6" w:rsidP="004152A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10D5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A94C8A" w:rsidRPr="00910D5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10D5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910D56" w14:paraId="2FDA25CD" w14:textId="77777777" w:rsidTr="004152AB">
        <w:trPr>
          <w:trHeight w:val="1588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910D56" w:rsidRDefault="0092323E" w:rsidP="004152A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910D56" w:rsidRDefault="0092323E" w:rsidP="004152A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910D56" w:rsidRDefault="0092323E" w:rsidP="004152A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5CCE3043" w:rsidR="00F10556" w:rsidRPr="00910D56" w:rsidRDefault="00F10556" w:rsidP="00FD2B2E">
      <w:pPr>
        <w:rPr>
          <w:lang w:val="fr-FR"/>
        </w:rPr>
      </w:pPr>
    </w:p>
    <w:sectPr w:rsidR="00F10556" w:rsidRPr="00910D56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56C1A" w14:textId="77777777" w:rsidR="004608DF" w:rsidRDefault="004608DF" w:rsidP="00CA2529">
      <w:pPr>
        <w:spacing w:after="0" w:line="240" w:lineRule="auto"/>
      </w:pPr>
      <w:r>
        <w:separator/>
      </w:r>
    </w:p>
  </w:endnote>
  <w:endnote w:type="continuationSeparator" w:id="0">
    <w:p w14:paraId="79F1274A" w14:textId="77777777" w:rsidR="004608DF" w:rsidRDefault="004608D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31388" w14:textId="77777777" w:rsidR="00230275" w:rsidRDefault="002302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40EA2D19" w:rsidR="00C576CB" w:rsidRPr="000E528B" w:rsidRDefault="00C576CB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0E528B">
      <w:rPr>
        <w:rFonts w:ascii="Arial" w:hAnsi="Arial" w:cs="Arial"/>
        <w:b/>
        <w:sz w:val="15"/>
        <w:szCs w:val="15"/>
        <w:lang w:val="fr-CA"/>
      </w:rPr>
      <w:t>M</w:t>
    </w:r>
    <w:r w:rsidR="00831E8A" w:rsidRPr="000E528B">
      <w:rPr>
        <w:rFonts w:ascii="Arial" w:hAnsi="Arial" w:cs="Arial"/>
        <w:b/>
        <w:sz w:val="15"/>
        <w:szCs w:val="15"/>
        <w:lang w:val="fr-CA"/>
      </w:rPr>
      <w:t>athologie</w:t>
    </w:r>
    <w:r w:rsidRPr="000E528B">
      <w:rPr>
        <w:rFonts w:ascii="Arial" w:hAnsi="Arial" w:cs="Arial"/>
        <w:b/>
        <w:sz w:val="15"/>
        <w:szCs w:val="15"/>
        <w:lang w:val="fr-CA"/>
      </w:rPr>
      <w:t xml:space="preserve"> 2</w:t>
    </w:r>
    <w:r w:rsidR="00CB2718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0E528B">
      <w:rPr>
        <w:rFonts w:ascii="Arial" w:hAnsi="Arial" w:cs="Arial"/>
        <w:sz w:val="15"/>
        <w:szCs w:val="15"/>
        <w:lang w:val="fr-CA"/>
      </w:rPr>
      <w:tab/>
    </w:r>
    <w:r w:rsidR="00831E8A" w:rsidRPr="000E528B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0E528B">
      <w:rPr>
        <w:rFonts w:ascii="Arial" w:hAnsi="Arial" w:cs="Arial"/>
        <w:sz w:val="15"/>
        <w:szCs w:val="15"/>
        <w:lang w:val="fr-CA"/>
      </w:rPr>
      <w:t xml:space="preserve">. </w:t>
    </w:r>
    <w:r w:rsidRPr="000E528B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6E3C">
      <w:rPr>
        <w:rFonts w:ascii="Arial" w:hAnsi="Arial" w:cs="Arial"/>
        <w:sz w:val="15"/>
        <w:szCs w:val="15"/>
        <w:lang w:val="fr-CA"/>
      </w:rPr>
      <w:t xml:space="preserve"> Copyright © 202</w:t>
    </w:r>
    <w:r w:rsidR="00230275">
      <w:rPr>
        <w:rFonts w:ascii="Arial" w:hAnsi="Arial" w:cs="Arial"/>
        <w:sz w:val="15"/>
        <w:szCs w:val="15"/>
        <w:lang w:val="fr-CA"/>
      </w:rPr>
      <w:t>4</w:t>
    </w:r>
    <w:r w:rsidRPr="000E528B">
      <w:rPr>
        <w:rFonts w:ascii="Arial" w:hAnsi="Arial" w:cs="Arial"/>
        <w:sz w:val="15"/>
        <w:szCs w:val="15"/>
        <w:lang w:val="fr-CA"/>
      </w:rPr>
      <w:t xml:space="preserve"> Pearson Canada Inc.</w:t>
    </w:r>
    <w:r w:rsidRPr="000E528B">
      <w:rPr>
        <w:rFonts w:ascii="Arial" w:hAnsi="Arial" w:cs="Arial"/>
        <w:sz w:val="15"/>
        <w:szCs w:val="15"/>
        <w:lang w:val="fr-CA"/>
      </w:rPr>
      <w:tab/>
    </w:r>
    <w:r w:rsidR="00831E8A" w:rsidRPr="000E528B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0E528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E61DD" w14:textId="77777777" w:rsidR="00230275" w:rsidRDefault="00230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89F43" w14:textId="77777777" w:rsidR="004608DF" w:rsidRDefault="004608DF" w:rsidP="00CA2529">
      <w:pPr>
        <w:spacing w:after="0" w:line="240" w:lineRule="auto"/>
      </w:pPr>
      <w:r>
        <w:separator/>
      </w:r>
    </w:p>
  </w:footnote>
  <w:footnote w:type="continuationSeparator" w:id="0">
    <w:p w14:paraId="117DB530" w14:textId="77777777" w:rsidR="004608DF" w:rsidRDefault="004608D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89658" w14:textId="77777777" w:rsidR="00230275" w:rsidRDefault="00230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9C672BE" w:rsidR="00C576CB" w:rsidRPr="00B32EAF" w:rsidRDefault="00C576CB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B32EA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BA9A3B6" w:rsidR="00C576CB" w:rsidRPr="00CB2021" w:rsidRDefault="00C576C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4BA9A3B6" w:rsidR="00C576CB" w:rsidRPr="00CB2021" w:rsidRDefault="00C576C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Pr="00B32EA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F37AD2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B32EA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46A9BFC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B32EAF">
      <w:rPr>
        <w:lang w:val="fr-FR"/>
      </w:rPr>
      <w:tab/>
    </w:r>
    <w:r w:rsidRPr="00B32EAF">
      <w:rPr>
        <w:lang w:val="fr-FR"/>
      </w:rPr>
      <w:tab/>
    </w:r>
    <w:r w:rsidRPr="00B32EAF">
      <w:rPr>
        <w:lang w:val="fr-FR"/>
      </w:rPr>
      <w:tab/>
    </w:r>
    <w:r w:rsidRPr="00B32EAF">
      <w:rPr>
        <w:lang w:val="fr-FR"/>
      </w:rPr>
      <w:tab/>
    </w:r>
    <w:r w:rsidRPr="00B32EAF">
      <w:rPr>
        <w:lang w:val="fr-FR"/>
      </w:rPr>
      <w:tab/>
    </w:r>
    <w:r w:rsidRPr="00B32EAF">
      <w:rPr>
        <w:rFonts w:ascii="Arial" w:hAnsi="Arial" w:cs="Arial"/>
        <w:b/>
        <w:sz w:val="36"/>
        <w:szCs w:val="36"/>
        <w:lang w:val="fr-FR"/>
      </w:rPr>
      <w:t xml:space="preserve">Fiche </w:t>
    </w:r>
    <w:r w:rsidR="00CB2718">
      <w:rPr>
        <w:rFonts w:ascii="Arial" w:hAnsi="Arial" w:cs="Arial"/>
        <w:b/>
        <w:sz w:val="36"/>
        <w:szCs w:val="36"/>
        <w:lang w:val="fr-FR"/>
      </w:rPr>
      <w:t>12</w:t>
    </w:r>
    <w:r w:rsidRPr="00B32EAF">
      <w:rPr>
        <w:rFonts w:ascii="Arial" w:hAnsi="Arial" w:cs="Arial"/>
        <w:b/>
        <w:sz w:val="36"/>
        <w:szCs w:val="36"/>
        <w:lang w:val="fr-FR"/>
      </w:rPr>
      <w:t xml:space="preserve"> : Évaluation de l’activité d’intervention </w:t>
    </w:r>
    <w:r w:rsidR="00CB2718">
      <w:rPr>
        <w:rFonts w:ascii="Arial" w:hAnsi="Arial" w:cs="Arial"/>
        <w:b/>
        <w:sz w:val="36"/>
        <w:szCs w:val="36"/>
        <w:lang w:val="fr-FR"/>
      </w:rPr>
      <w:t>5</w:t>
    </w:r>
  </w:p>
  <w:p w14:paraId="4033973E" w14:textId="073F1C7A" w:rsidR="00C576CB" w:rsidRPr="00B32EAF" w:rsidRDefault="00C576CB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B32EAF">
      <w:rPr>
        <w:rFonts w:ascii="Arial" w:hAnsi="Arial" w:cs="Arial"/>
        <w:b/>
        <w:sz w:val="28"/>
        <w:szCs w:val="28"/>
        <w:lang w:val="fr-FR"/>
      </w:rPr>
      <w:t>Nommer des quantités fractionnaires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00C99" w14:textId="77777777" w:rsidR="00230275" w:rsidRDefault="00230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7BC8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50E5C"/>
    <w:rsid w:val="00051149"/>
    <w:rsid w:val="0008174D"/>
    <w:rsid w:val="00097C8F"/>
    <w:rsid w:val="000C2970"/>
    <w:rsid w:val="000C7349"/>
    <w:rsid w:val="000E528B"/>
    <w:rsid w:val="000F43C1"/>
    <w:rsid w:val="00112FF1"/>
    <w:rsid w:val="0014228A"/>
    <w:rsid w:val="00192706"/>
    <w:rsid w:val="001A7920"/>
    <w:rsid w:val="00207CC0"/>
    <w:rsid w:val="00230275"/>
    <w:rsid w:val="00254851"/>
    <w:rsid w:val="00270D20"/>
    <w:rsid w:val="00282C9D"/>
    <w:rsid w:val="0028676E"/>
    <w:rsid w:val="002C432C"/>
    <w:rsid w:val="002C4CB2"/>
    <w:rsid w:val="003014A9"/>
    <w:rsid w:val="00345039"/>
    <w:rsid w:val="003F47C9"/>
    <w:rsid w:val="004152AB"/>
    <w:rsid w:val="004608DF"/>
    <w:rsid w:val="00483555"/>
    <w:rsid w:val="00492695"/>
    <w:rsid w:val="004D174F"/>
    <w:rsid w:val="00503A00"/>
    <w:rsid w:val="0052693C"/>
    <w:rsid w:val="00543A9A"/>
    <w:rsid w:val="00581577"/>
    <w:rsid w:val="005B3A77"/>
    <w:rsid w:val="005B7D0F"/>
    <w:rsid w:val="0062694B"/>
    <w:rsid w:val="00661689"/>
    <w:rsid w:val="006815D9"/>
    <w:rsid w:val="00696ABC"/>
    <w:rsid w:val="00741178"/>
    <w:rsid w:val="00774D21"/>
    <w:rsid w:val="007A6B78"/>
    <w:rsid w:val="007D6D69"/>
    <w:rsid w:val="00831E8A"/>
    <w:rsid w:val="00832B16"/>
    <w:rsid w:val="00910D56"/>
    <w:rsid w:val="0092323E"/>
    <w:rsid w:val="009304D0"/>
    <w:rsid w:val="00994C77"/>
    <w:rsid w:val="009B6FF8"/>
    <w:rsid w:val="009F2F0A"/>
    <w:rsid w:val="009F531C"/>
    <w:rsid w:val="00A34378"/>
    <w:rsid w:val="00A43E96"/>
    <w:rsid w:val="00A86E3C"/>
    <w:rsid w:val="00A94C8A"/>
    <w:rsid w:val="00AE494A"/>
    <w:rsid w:val="00AF4756"/>
    <w:rsid w:val="00B32EAF"/>
    <w:rsid w:val="00B34D1B"/>
    <w:rsid w:val="00B86B18"/>
    <w:rsid w:val="00B9593A"/>
    <w:rsid w:val="00BA072D"/>
    <w:rsid w:val="00BA10A4"/>
    <w:rsid w:val="00BD5ACB"/>
    <w:rsid w:val="00BE0D5A"/>
    <w:rsid w:val="00BE7BA6"/>
    <w:rsid w:val="00C507C7"/>
    <w:rsid w:val="00C576CB"/>
    <w:rsid w:val="00C72956"/>
    <w:rsid w:val="00C85AE2"/>
    <w:rsid w:val="00C957B8"/>
    <w:rsid w:val="00CA2529"/>
    <w:rsid w:val="00CB2021"/>
    <w:rsid w:val="00CB2718"/>
    <w:rsid w:val="00CE5C73"/>
    <w:rsid w:val="00CE6A3F"/>
    <w:rsid w:val="00CF3ED1"/>
    <w:rsid w:val="00D03B64"/>
    <w:rsid w:val="00D7596A"/>
    <w:rsid w:val="00DA1368"/>
    <w:rsid w:val="00DB4EC8"/>
    <w:rsid w:val="00DD6F23"/>
    <w:rsid w:val="00DF1C8E"/>
    <w:rsid w:val="00E16179"/>
    <w:rsid w:val="00E21EE5"/>
    <w:rsid w:val="00E22F28"/>
    <w:rsid w:val="00E45E3B"/>
    <w:rsid w:val="00E5330B"/>
    <w:rsid w:val="00E613E3"/>
    <w:rsid w:val="00E71CBF"/>
    <w:rsid w:val="00EE29C2"/>
    <w:rsid w:val="00F10556"/>
    <w:rsid w:val="00F358C6"/>
    <w:rsid w:val="00F666E9"/>
    <w:rsid w:val="00F86C1E"/>
    <w:rsid w:val="00FD2B2E"/>
    <w:rsid w:val="00FE06E6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F53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31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31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3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3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7E3CF4-9B4A-6A46-971B-5F4A2EDEBB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8C2F05-5278-497B-A609-F1D7A087AB79}"/>
</file>

<file path=customXml/itemProps3.xml><?xml version="1.0" encoding="utf-8"?>
<ds:datastoreItem xmlns:ds="http://schemas.openxmlformats.org/officeDocument/2006/customXml" ds:itemID="{59D5B4CF-4827-455E-AB2B-63C1945504D0}"/>
</file>

<file path=customXml/itemProps4.xml><?xml version="1.0" encoding="utf-8"?>
<ds:datastoreItem xmlns:ds="http://schemas.openxmlformats.org/officeDocument/2006/customXml" ds:itemID="{66A49C61-BE71-4D24-8B70-D2D781BC3A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cp:lastPrinted>2016-08-23T12:28:00Z</cp:lastPrinted>
  <dcterms:created xsi:type="dcterms:W3CDTF">2023-02-06T06:34:00Z</dcterms:created>
  <dcterms:modified xsi:type="dcterms:W3CDTF">2023-03-31T16:25:00Z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