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922" w:tblpY="1675"/>
        <w:tblW w:w="13254" w:type="dxa"/>
        <w:tblLayout w:type="fixed"/>
        <w:tblLook w:val="04A0" w:firstRow="1" w:lastRow="0" w:firstColumn="1" w:lastColumn="0" w:noHBand="0" w:noVBand="1"/>
      </w:tblPr>
      <w:tblGrid>
        <w:gridCol w:w="4418"/>
        <w:gridCol w:w="4418"/>
        <w:gridCol w:w="4418"/>
      </w:tblGrid>
      <w:tr w:rsidR="0001169A" w14:paraId="2E39B3F8" w14:textId="7DC5479F" w:rsidTr="00FA5016">
        <w:trPr>
          <w:trHeight w:hRule="exact" w:val="462"/>
        </w:trPr>
        <w:tc>
          <w:tcPr>
            <w:tcW w:w="13254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59AAE1" w14:textId="71936C71" w:rsidR="0001169A" w:rsidRDefault="00C26CC0" w:rsidP="0084130D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sz w:val="24"/>
                <w:szCs w:val="24"/>
              </w:rPr>
              <w:t>Comportements et stratégies : f</w:t>
            </w:r>
            <w:r w:rsidR="0084130D">
              <w:rPr>
                <w:rFonts w:ascii="Arial" w:hAnsi="Arial"/>
                <w:b/>
                <w:sz w:val="24"/>
                <w:szCs w:val="24"/>
              </w:rPr>
              <w:t>aire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des groupes égaux </w:t>
            </w:r>
          </w:p>
        </w:tc>
      </w:tr>
      <w:tr w:rsidR="003E2A74" w14:paraId="76008433" w14:textId="4EFD46FD" w:rsidTr="0084130D">
        <w:trPr>
          <w:trHeight w:hRule="exact" w:val="1872"/>
        </w:trPr>
        <w:tc>
          <w:tcPr>
            <w:tcW w:w="441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5E1755A1" w:rsidR="003E2A74" w:rsidRPr="00E52F1A" w:rsidRDefault="00C26CC0" w:rsidP="003E2A7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forme des tours de cubes inégales. </w:t>
            </w:r>
          </w:p>
        </w:tc>
        <w:tc>
          <w:tcPr>
            <w:tcW w:w="441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656A0C14" w:rsidR="003E2A74" w:rsidRPr="00E52F1A" w:rsidRDefault="006B6E5E" w:rsidP="0084130D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</w:t>
            </w:r>
            <w:r w:rsidR="0018657F">
              <w:rPr>
                <w:rFonts w:ascii="Arial" w:hAnsi="Arial"/>
                <w:color w:val="626365"/>
                <w:sz w:val="19"/>
                <w:szCs w:val="19"/>
              </w:rPr>
              <w:t xml:space="preserve">’élève </w:t>
            </w:r>
            <w:r w:rsidR="008727F0">
              <w:rPr>
                <w:rFonts w:ascii="Arial" w:hAnsi="Arial"/>
                <w:color w:val="626365"/>
                <w:sz w:val="19"/>
                <w:szCs w:val="19"/>
              </w:rPr>
              <w:t xml:space="preserve">ne </w:t>
            </w:r>
            <w:r w:rsidR="0018657F">
              <w:rPr>
                <w:rFonts w:ascii="Arial" w:hAnsi="Arial"/>
                <w:color w:val="626365"/>
                <w:sz w:val="19"/>
                <w:szCs w:val="19"/>
              </w:rPr>
              <w:t xml:space="preserve">forme des groupes égaux </w:t>
            </w:r>
            <w:r w:rsidR="0084130D">
              <w:rPr>
                <w:rFonts w:ascii="Arial" w:hAnsi="Arial"/>
                <w:color w:val="626365"/>
                <w:sz w:val="19"/>
                <w:szCs w:val="19"/>
              </w:rPr>
              <w:t>que lors</w:t>
            </w:r>
            <w:r w:rsidR="008727F0">
              <w:rPr>
                <w:rFonts w:ascii="Arial" w:hAnsi="Arial"/>
                <w:color w:val="626365"/>
                <w:sz w:val="19"/>
                <w:szCs w:val="19"/>
              </w:rPr>
              <w:t>qu’il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n’y a pas de</w:t>
            </w:r>
            <w:r w:rsidR="008727F0">
              <w:rPr>
                <w:rFonts w:ascii="Arial" w:hAnsi="Arial"/>
                <w:color w:val="626365"/>
                <w:sz w:val="19"/>
                <w:szCs w:val="19"/>
              </w:rPr>
              <w:t xml:space="preserve"> 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surplus.</w:t>
            </w:r>
            <w:r w:rsidR="0018657F">
              <w:rPr>
                <w:rFonts w:ascii="Arial" w:hAnsi="Arial"/>
              </w:rPr>
              <w:t xml:space="preserve"> </w:t>
            </w:r>
          </w:p>
        </w:tc>
        <w:tc>
          <w:tcPr>
            <w:tcW w:w="441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257BA76F" w:rsidR="003E2A74" w:rsidRPr="00E52F1A" w:rsidRDefault="00C26CC0" w:rsidP="003E2A74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regroupe les cubes en groupes égaux de plusieurs façons.</w:t>
            </w:r>
          </w:p>
        </w:tc>
      </w:tr>
      <w:tr w:rsidR="0001169A" w14:paraId="01BA3F47" w14:textId="42A5F272" w:rsidTr="00FA5016">
        <w:trPr>
          <w:trHeight w:hRule="exact" w:val="279"/>
        </w:trPr>
        <w:tc>
          <w:tcPr>
            <w:tcW w:w="13254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52DB6C" w14:textId="3861F32A" w:rsidR="0001169A" w:rsidRPr="00D7596A" w:rsidRDefault="0001169A" w:rsidP="009559B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9559BB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FA5016" w14:paraId="06EBD03A" w14:textId="4CB8C089" w:rsidTr="00FA5016">
        <w:trPr>
          <w:trHeight w:val="1985"/>
        </w:trPr>
        <w:tc>
          <w:tcPr>
            <w:tcW w:w="441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C32BBF1" w:rsidR="00FA5016" w:rsidRDefault="00FA5016" w:rsidP="00BD5ACB">
            <w:pPr>
              <w:rPr>
                <w:noProof/>
                <w:lang w:eastAsia="en-CA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0427041A" w:rsidR="00FA5016" w:rsidRDefault="00FA5016" w:rsidP="00BD5ACB">
            <w:pPr>
              <w:rPr>
                <w:noProof/>
                <w:lang w:eastAsia="en-CA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FA5016" w:rsidRDefault="00FA5016" w:rsidP="00BD5ACB">
            <w:pPr>
              <w:rPr>
                <w:noProof/>
                <w:lang w:eastAsia="en-CA"/>
              </w:rPr>
            </w:pPr>
          </w:p>
        </w:tc>
      </w:tr>
      <w:tr w:rsidR="00FA5016" w14:paraId="0D590949" w14:textId="4CC1379F" w:rsidTr="00FA5016">
        <w:trPr>
          <w:trHeight w:hRule="exact" w:val="112"/>
        </w:trPr>
        <w:tc>
          <w:tcPr>
            <w:tcW w:w="441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FA5016" w:rsidRDefault="00FA5016" w:rsidP="00345039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441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FA5016" w:rsidRPr="00345039" w:rsidRDefault="00FA5016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41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FA5016" w:rsidRPr="00345039" w:rsidRDefault="00FA5016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01169A" w14:paraId="6E322969" w14:textId="77777777" w:rsidTr="001E12D1">
        <w:trPr>
          <w:trHeight w:hRule="exact" w:val="459"/>
        </w:trPr>
        <w:tc>
          <w:tcPr>
            <w:tcW w:w="13254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BD0A40B" w14:textId="6E4B3E48" w:rsidR="0001169A" w:rsidRPr="001E12D1" w:rsidRDefault="003E2A74" w:rsidP="00345039">
            <w:pPr>
              <w:pStyle w:val="Pa6"/>
              <w:rPr>
                <w:noProof/>
              </w:rPr>
            </w:pPr>
            <w:r>
              <w:rPr>
                <w:rFonts w:ascii="Arial" w:hAnsi="Arial"/>
                <w:b/>
              </w:rPr>
              <w:t>Comportements et stratégies : compter</w:t>
            </w:r>
          </w:p>
        </w:tc>
      </w:tr>
      <w:tr w:rsidR="003E2A74" w14:paraId="72AC45F2" w14:textId="5AAAB6AB" w:rsidTr="00E52F1A">
        <w:trPr>
          <w:trHeight w:hRule="exact" w:val="1644"/>
        </w:trPr>
        <w:tc>
          <w:tcPr>
            <w:tcW w:w="441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05180114" w:rsidR="003E2A74" w:rsidRPr="0084130D" w:rsidRDefault="006B6E5E" w:rsidP="00C26CC0">
            <w:pPr>
              <w:rPr>
                <w:rFonts w:ascii="Arial" w:hAnsi="Arial" w:cs="Arial"/>
                <w:color w:val="626365"/>
                <w:spacing w:val="-2"/>
                <w:sz w:val="19"/>
                <w:szCs w:val="19"/>
              </w:rPr>
            </w:pPr>
            <w:r w:rsidRPr="0084130D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L</w:t>
            </w:r>
            <w:r w:rsidR="0018657F" w:rsidRPr="0084130D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’élève compte tous les cubes par 1 lorsqu'ils sont regroupés par 2, 5 ou 10.</w:t>
            </w:r>
          </w:p>
        </w:tc>
        <w:tc>
          <w:tcPr>
            <w:tcW w:w="441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26DB422A" w:rsidR="003E2A74" w:rsidRPr="00E52F1A" w:rsidRDefault="0018657F" w:rsidP="00D27A4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compte les cubes </w:t>
            </w:r>
            <w:r w:rsidR="00D27A48">
              <w:rPr>
                <w:rFonts w:ascii="Arial" w:hAnsi="Arial"/>
                <w:color w:val="626365"/>
                <w:sz w:val="19"/>
                <w:szCs w:val="19"/>
              </w:rPr>
              <w:t>de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surplus</w:t>
            </w:r>
            <w:r w:rsidR="00D27A48">
              <w:rPr>
                <w:rFonts w:ascii="Arial" w:hAnsi="Arial"/>
                <w:color w:val="626365"/>
                <w:sz w:val="19"/>
                <w:szCs w:val="19"/>
              </w:rPr>
              <w:t xml:space="preserve"> par bonds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.</w:t>
            </w:r>
          </w:p>
        </w:tc>
        <w:tc>
          <w:tcPr>
            <w:tcW w:w="441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530D299" w14:textId="4E80D288" w:rsidR="00C26CC0" w:rsidRPr="0084130D" w:rsidRDefault="00C26CC0" w:rsidP="00C26CC0">
            <w:pPr>
              <w:rPr>
                <w:rFonts w:ascii="Arial" w:hAnsi="Arial" w:cs="Arial"/>
                <w:color w:val="626365"/>
                <w:spacing w:val="-6"/>
                <w:sz w:val="19"/>
                <w:szCs w:val="19"/>
              </w:rPr>
            </w:pPr>
            <w:r w:rsidRPr="0084130D">
              <w:rPr>
                <w:rFonts w:ascii="Arial" w:hAnsi="Arial"/>
                <w:color w:val="626365"/>
                <w:spacing w:val="-6"/>
                <w:sz w:val="19"/>
                <w:szCs w:val="19"/>
              </w:rPr>
              <w:t xml:space="preserve">L’élève voit les groupes </w:t>
            </w:r>
            <w:r w:rsidR="00D27A48" w:rsidRPr="0084130D">
              <w:rPr>
                <w:rFonts w:ascii="Arial" w:hAnsi="Arial"/>
                <w:color w:val="626365"/>
                <w:spacing w:val="-6"/>
                <w:sz w:val="19"/>
                <w:szCs w:val="19"/>
              </w:rPr>
              <w:t xml:space="preserve">de cubes </w:t>
            </w:r>
            <w:r w:rsidR="009A1F4A" w:rsidRPr="0084130D">
              <w:rPr>
                <w:rFonts w:ascii="Arial" w:hAnsi="Arial"/>
                <w:color w:val="626365"/>
                <w:spacing w:val="-6"/>
                <w:sz w:val="19"/>
                <w:szCs w:val="19"/>
              </w:rPr>
              <w:t xml:space="preserve">comme </w:t>
            </w:r>
            <w:r w:rsidR="00D27A48" w:rsidRPr="0084130D">
              <w:rPr>
                <w:rFonts w:ascii="Arial" w:hAnsi="Arial"/>
                <w:color w:val="626365"/>
                <w:spacing w:val="-6"/>
                <w:sz w:val="19"/>
                <w:szCs w:val="19"/>
              </w:rPr>
              <w:t>des unités,</w:t>
            </w:r>
            <w:r w:rsidR="006B6E5E" w:rsidRPr="0084130D">
              <w:rPr>
                <w:rFonts w:ascii="Arial" w:hAnsi="Arial"/>
                <w:color w:val="626365"/>
                <w:spacing w:val="-6"/>
                <w:sz w:val="19"/>
                <w:szCs w:val="19"/>
              </w:rPr>
              <w:t xml:space="preserve"> les compte </w:t>
            </w:r>
            <w:r w:rsidR="009A1F4A" w:rsidRPr="0084130D">
              <w:rPr>
                <w:rFonts w:ascii="Arial" w:hAnsi="Arial"/>
                <w:color w:val="626365"/>
                <w:spacing w:val="-6"/>
                <w:sz w:val="19"/>
                <w:szCs w:val="19"/>
              </w:rPr>
              <w:t xml:space="preserve">par bonds avec aisance et </w:t>
            </w:r>
            <w:r w:rsidR="00D27A48" w:rsidRPr="0084130D">
              <w:rPr>
                <w:rFonts w:ascii="Arial" w:hAnsi="Arial"/>
                <w:color w:val="626365"/>
                <w:spacing w:val="-6"/>
                <w:sz w:val="19"/>
                <w:szCs w:val="19"/>
              </w:rPr>
              <w:t>compte</w:t>
            </w:r>
            <w:r w:rsidRPr="0084130D">
              <w:rPr>
                <w:rFonts w:ascii="Arial" w:hAnsi="Arial"/>
                <w:color w:val="626365"/>
                <w:spacing w:val="-6"/>
                <w:sz w:val="19"/>
                <w:szCs w:val="19"/>
              </w:rPr>
              <w:t xml:space="preserve"> à partir du nombre par 1 pour trouver le total.</w:t>
            </w:r>
          </w:p>
          <w:p w14:paraId="6EA2B2A5" w14:textId="1AECCFCE" w:rsidR="003E2A74" w:rsidRPr="00E52F1A" w:rsidRDefault="003E2A74" w:rsidP="00C26CC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C26CC0" w14:paraId="2990543E" w14:textId="3373E86A" w:rsidTr="001E12D1">
        <w:trPr>
          <w:trHeight w:hRule="exact" w:val="279"/>
        </w:trPr>
        <w:tc>
          <w:tcPr>
            <w:tcW w:w="13254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A80699" w14:textId="6BC4B8D9" w:rsidR="00C26CC0" w:rsidRPr="00D7596A" w:rsidRDefault="009559BB" w:rsidP="009559B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 et d</w:t>
            </w:r>
            <w:r w:rsidR="00C26CC0"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FA5016" w14:paraId="2FDA25CD" w14:textId="4911D820" w:rsidTr="001E12D1">
        <w:trPr>
          <w:trHeight w:val="1985"/>
        </w:trPr>
        <w:tc>
          <w:tcPr>
            <w:tcW w:w="441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0475260F" w:rsidR="00FA5016" w:rsidRDefault="00FA5016" w:rsidP="00BD5ACB">
            <w:pPr>
              <w:rPr>
                <w:noProof/>
                <w:lang w:eastAsia="en-CA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2BD4FAE3" w:rsidR="00FA5016" w:rsidRDefault="00FA5016" w:rsidP="00BD5ACB">
            <w:pPr>
              <w:rPr>
                <w:noProof/>
                <w:lang w:eastAsia="en-CA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091E60E0" w:rsidR="00FA5016" w:rsidRDefault="00FA5016" w:rsidP="00BD5ACB">
            <w:pPr>
              <w:rPr>
                <w:noProof/>
                <w:lang w:eastAsia="en-CA"/>
              </w:rPr>
            </w:pPr>
          </w:p>
        </w:tc>
      </w:tr>
    </w:tbl>
    <w:p w14:paraId="51921C54" w14:textId="15A93359" w:rsidR="00F10556" w:rsidRDefault="005D16E9" w:rsidP="00FD2B2E">
      <w:r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24069F0B" wp14:editId="6E8E3375">
            <wp:simplePos x="0" y="0"/>
            <wp:positionH relativeFrom="column">
              <wp:posOffset>-7635240</wp:posOffset>
            </wp:positionH>
            <wp:positionV relativeFrom="paragraph">
              <wp:posOffset>3790950</wp:posOffset>
            </wp:positionV>
            <wp:extent cx="1028065" cy="537845"/>
            <wp:effectExtent l="0" t="0" r="0" b="0"/>
            <wp:wrapNone/>
            <wp:docPr id="6" name="Picture 6" descr="Public:Nancy:Pearson:Mathologie:BLMs:French BLM Art:Artplus Revised Files:m1_box1_blm_art_pickups:m1_n05_a21_t02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ublic:Nancy:Pearson:Mathologie:BLMs:French BLM Art:Artplus Revised Files:m1_box1_blm_art_pickups:m1_n05_a21_t02_blm_f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9504" behindDoc="0" locked="0" layoutInCell="1" allowOverlap="1" wp14:anchorId="3E2AD703" wp14:editId="7FB9FB82">
            <wp:simplePos x="0" y="0"/>
            <wp:positionH relativeFrom="column">
              <wp:posOffset>-2491740</wp:posOffset>
            </wp:positionH>
            <wp:positionV relativeFrom="paragraph">
              <wp:posOffset>3905250</wp:posOffset>
            </wp:positionV>
            <wp:extent cx="1943100" cy="542290"/>
            <wp:effectExtent l="0" t="0" r="12700" b="0"/>
            <wp:wrapNone/>
            <wp:docPr id="12" name="Picture 12" descr="Public:Nancy:Pearson:Mathologie:BLMs:French BLM Art:Artplus Revised Files:m1_box1_blm_art_pickups:m1_n05_a21_t04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blic:Nancy:Pearson:Mathologie:BLMs:French BLM Art:Artplus Revised Files:m1_box1_blm_art_pickups:m1_n05_a21_t04_blm_f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 wp14:anchorId="6481A07F" wp14:editId="1723A6EA">
            <wp:simplePos x="0" y="0"/>
            <wp:positionH relativeFrom="column">
              <wp:posOffset>-5234940</wp:posOffset>
            </wp:positionH>
            <wp:positionV relativeFrom="paragraph">
              <wp:posOffset>3790950</wp:posOffset>
            </wp:positionV>
            <wp:extent cx="1896745" cy="513080"/>
            <wp:effectExtent l="0" t="0" r="8255" b="0"/>
            <wp:wrapNone/>
            <wp:docPr id="8" name="Picture 8" descr="Public:Nancy:Pearson:Mathologie:BLMs:French BLM Art:Artplus Revised Files:m1_box1_blm_art_pickups:m1_n05_a21_t03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blic:Nancy:Pearson:Mathologie:BLMs:French BLM Art:Artplus Revised Files:m1_box1_blm_art_pickups:m1_n05_a21_t03_blm_f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5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269F896A" wp14:editId="537F4CA7">
            <wp:simplePos x="0" y="0"/>
            <wp:positionH relativeFrom="column">
              <wp:posOffset>-5349240</wp:posOffset>
            </wp:positionH>
            <wp:positionV relativeFrom="paragraph">
              <wp:posOffset>819150</wp:posOffset>
            </wp:positionV>
            <wp:extent cx="1943100" cy="727330"/>
            <wp:effectExtent l="0" t="0" r="0" b="9525"/>
            <wp:wrapNone/>
            <wp:docPr id="2" name="Picture 2" descr="Public:Nancy:Pearson:Mathologie:BLMs:French BLM Art:Artplus Revised Files:m1_box1_blm_art_pickups:m1_n05_a21_t01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blic:Nancy:Pearson:Mathologie:BLMs:French BLM Art:Artplus Revised Files:m1_box1_blm_art_pickups:m1_n05_a21_t01_blm_f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7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0556" w:rsidSect="00E71CBF">
      <w:headerReference w:type="default" r:id="rId12"/>
      <w:footerReference w:type="default" r:id="rId13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3CA399" w14:textId="77777777" w:rsidR="00040A8D" w:rsidRDefault="00040A8D" w:rsidP="00CA2529">
      <w:pPr>
        <w:spacing w:after="0" w:line="240" w:lineRule="auto"/>
      </w:pPr>
      <w:r>
        <w:separator/>
      </w:r>
    </w:p>
  </w:endnote>
  <w:endnote w:type="continuationSeparator" w:id="0">
    <w:p w14:paraId="158807AF" w14:textId="77777777" w:rsidR="00040A8D" w:rsidRDefault="00040A8D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egoe UI">
    <w:altName w:val="Athelas Bold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26985" w14:textId="55C6837F" w:rsidR="00E52F1A" w:rsidRPr="006B6E5E" w:rsidRDefault="00E52F1A" w:rsidP="00D46BE3">
    <w:pPr>
      <w:pBdr>
        <w:top w:val="single" w:sz="4" w:space="0" w:color="auto"/>
      </w:pBdr>
      <w:tabs>
        <w:tab w:val="right" w:pos="13186"/>
      </w:tabs>
      <w:ind w:left="-288" w:right="518"/>
      <w:rPr>
        <w:rFonts w:ascii="Arial" w:hAnsi="Arial" w:cs="Arial"/>
        <w:sz w:val="15"/>
        <w:szCs w:val="15"/>
        <w:lang w:val="en-US"/>
      </w:rPr>
    </w:pPr>
    <w:proofErr w:type="spellStart"/>
    <w:r w:rsidRPr="006B6E5E">
      <w:rPr>
        <w:rFonts w:ascii="Arial" w:hAnsi="Arial"/>
        <w:b/>
        <w:sz w:val="15"/>
        <w:szCs w:val="15"/>
        <w:lang w:val="en-US"/>
      </w:rPr>
      <w:t>Matholog</w:t>
    </w:r>
    <w:r w:rsidR="005F5CDE">
      <w:rPr>
        <w:rFonts w:ascii="Arial" w:hAnsi="Arial"/>
        <w:b/>
        <w:sz w:val="15"/>
        <w:szCs w:val="15"/>
        <w:lang w:val="en-US"/>
      </w:rPr>
      <w:t>ie</w:t>
    </w:r>
    <w:proofErr w:type="spellEnd"/>
    <w:r w:rsidRPr="006B6E5E">
      <w:rPr>
        <w:rFonts w:ascii="Arial" w:hAnsi="Arial"/>
        <w:b/>
        <w:sz w:val="15"/>
        <w:szCs w:val="15"/>
        <w:lang w:val="en-US"/>
      </w:rPr>
      <w:t xml:space="preserve"> 1</w:t>
    </w:r>
    <w:r w:rsidRPr="006B6E5E">
      <w:rPr>
        <w:rFonts w:ascii="Arial" w:hAnsi="Arial"/>
        <w:sz w:val="15"/>
        <w:szCs w:val="15"/>
        <w:lang w:val="en-US"/>
      </w:rPr>
      <w:tab/>
    </w:r>
    <w:r w:rsidR="005F5CDE" w:rsidRPr="0036445B">
      <w:rPr>
        <w:rFonts w:ascii="Arial" w:hAnsi="Arial"/>
        <w:sz w:val="15"/>
        <w:szCs w:val="15"/>
      </w:rPr>
      <w:t xml:space="preserve">L’autorisation de reproduire </w:t>
    </w:r>
    <w:r w:rsidR="005F5CDE">
      <w:rPr>
        <w:rFonts w:ascii="Arial" w:hAnsi="Arial"/>
        <w:sz w:val="15"/>
        <w:szCs w:val="15"/>
      </w:rPr>
      <w:t xml:space="preserve">ou de modifier cette page </w:t>
    </w:r>
    <w:r w:rsidR="005F5CDE" w:rsidRPr="0036445B">
      <w:rPr>
        <w:rFonts w:ascii="Arial" w:hAnsi="Arial"/>
        <w:sz w:val="15"/>
        <w:szCs w:val="15"/>
      </w:rPr>
      <w:t>n’est accordée qu’aux écoles ayant effectué l’achat.</w:t>
    </w:r>
    <w:r w:rsidRPr="006B6E5E">
      <w:rPr>
        <w:rFonts w:ascii="Arial" w:hAnsi="Arial"/>
        <w:sz w:val="15"/>
        <w:szCs w:val="15"/>
        <w:lang w:val="en-US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223D5EB" wp14:editId="1BF88FDA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B6E5E">
      <w:rPr>
        <w:rFonts w:ascii="Arial" w:hAnsi="Arial"/>
        <w:sz w:val="15"/>
        <w:szCs w:val="15"/>
        <w:lang w:val="en-US"/>
      </w:rPr>
      <w:t xml:space="preserve"> Copyright © 2018 Pearson Canada Inc.</w:t>
    </w:r>
    <w:r w:rsidRPr="006B6E5E">
      <w:rPr>
        <w:rFonts w:ascii="Arial" w:hAnsi="Arial"/>
        <w:sz w:val="15"/>
        <w:szCs w:val="15"/>
        <w:lang w:val="en-US"/>
      </w:rPr>
      <w:tab/>
    </w:r>
    <w:r w:rsidR="005F5CDE">
      <w:rPr>
        <w:rFonts w:ascii="Arial" w:hAnsi="Arial"/>
        <w:sz w:val="15"/>
        <w:szCs w:val="15"/>
      </w:rPr>
      <w:t>Cette page</w:t>
    </w:r>
    <w:r w:rsidR="005F5CDE" w:rsidRPr="00657C8B">
      <w:rPr>
        <w:rFonts w:ascii="Arial" w:hAnsi="Arial"/>
        <w:sz w:val="15"/>
        <w:szCs w:val="15"/>
      </w:rPr>
      <w:t xml:space="preserve"> </w:t>
    </w:r>
    <w:r w:rsidR="005F5CDE">
      <w:rPr>
        <w:rFonts w:ascii="Arial" w:hAnsi="Arial"/>
        <w:sz w:val="15"/>
        <w:szCs w:val="15"/>
      </w:rPr>
      <w:t>peut avoir été modifiée</w:t>
    </w:r>
    <w:r w:rsidR="005F5CDE" w:rsidRPr="00657C8B">
      <w:rPr>
        <w:rFonts w:ascii="Arial" w:hAnsi="Arial"/>
        <w:sz w:val="15"/>
        <w:szCs w:val="15"/>
      </w:rPr>
      <w:t xml:space="preserve"> </w:t>
    </w:r>
    <w:r w:rsidR="005F5CDE">
      <w:rPr>
        <w:rFonts w:ascii="Arial" w:hAnsi="Arial"/>
        <w:sz w:val="15"/>
        <w:szCs w:val="15"/>
      </w:rPr>
      <w:t>de sa forme initiale</w:t>
    </w:r>
    <w:r w:rsidR="005F5CDE" w:rsidRPr="00657C8B">
      <w:rPr>
        <w:rFonts w:ascii="Arial" w:hAnsi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373C50" w14:textId="77777777" w:rsidR="00040A8D" w:rsidRDefault="00040A8D" w:rsidP="00CA2529">
      <w:pPr>
        <w:spacing w:after="0" w:line="240" w:lineRule="auto"/>
      </w:pPr>
      <w:r>
        <w:separator/>
      </w:r>
    </w:p>
  </w:footnote>
  <w:footnote w:type="continuationSeparator" w:id="0">
    <w:p w14:paraId="157D11CD" w14:textId="77777777" w:rsidR="00040A8D" w:rsidRDefault="00040A8D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A000" w14:textId="70A4DC2D" w:rsidR="00E613E3" w:rsidRPr="00E71CBF" w:rsidRDefault="001E12D1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2B17EA9D">
              <wp:simplePos x="0" y="0"/>
              <wp:positionH relativeFrom="column">
                <wp:posOffset>-3810</wp:posOffset>
              </wp:positionH>
              <wp:positionV relativeFrom="paragraph">
                <wp:posOffset>120015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736288A" w:rsidR="00E613E3" w:rsidRPr="00CB2021" w:rsidRDefault="005F5CDE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Le n</w:t>
                          </w:r>
                          <w:r w:rsidR="00345039"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6" type="#_x0000_t202" style="position:absolute;margin-left:-.25pt;margin-top:9.4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" filled="f" stroked="f">
              <v:textbox>
                <w:txbxContent>
                  <w:p w14:paraId="2521030B" w14:textId="3736288A" w:rsidR="00E613E3" w:rsidRPr="00CB2021" w:rsidRDefault="005F5CDE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>Le n</w:t>
                    </w:r>
                    <w:r w:rsidR="00345039">
                      <w:rPr>
                        <w:rFonts w:ascii="Arial" w:hAnsi="Arial"/>
                        <w:b/>
                        <w:sz w:val="24"/>
                        <w:szCs w:val="24"/>
                      </w:rPr>
                      <w:t>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550D8215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6AD55A0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rPr>
        <w:rFonts w:ascii="Arial" w:hAnsi="Arial"/>
        <w:b/>
        <w:sz w:val="36"/>
        <w:szCs w:val="36"/>
      </w:rPr>
      <w:t>Fiche 53</w:t>
    </w:r>
    <w:r w:rsidR="005F5CDE">
      <w:rPr>
        <w:rFonts w:ascii="Arial" w:hAnsi="Arial"/>
        <w:b/>
        <w:sz w:val="36"/>
        <w:szCs w:val="36"/>
      </w:rPr>
      <w:t xml:space="preserve"> </w:t>
    </w:r>
    <w:r>
      <w:rPr>
        <w:rFonts w:ascii="Arial" w:hAnsi="Arial"/>
        <w:b/>
        <w:sz w:val="36"/>
        <w:szCs w:val="36"/>
      </w:rPr>
      <w:t>: Évaluation</w:t>
    </w:r>
    <w:r w:rsidR="005F5CDE" w:rsidRPr="005F5CDE">
      <w:rPr>
        <w:rFonts w:ascii="Arial" w:hAnsi="Arial"/>
        <w:b/>
        <w:sz w:val="36"/>
        <w:szCs w:val="36"/>
      </w:rPr>
      <w:t xml:space="preserve"> </w:t>
    </w:r>
    <w:r w:rsidR="005F5CDE">
      <w:rPr>
        <w:rFonts w:ascii="Arial" w:hAnsi="Arial"/>
        <w:b/>
        <w:sz w:val="36"/>
        <w:szCs w:val="36"/>
      </w:rPr>
      <w:t>de l’activité 21</w:t>
    </w:r>
  </w:p>
  <w:p w14:paraId="4033973E" w14:textId="2B9DF220" w:rsidR="00CA2529" w:rsidRPr="00E71CBF" w:rsidRDefault="005F5CDE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/>
        <w:b/>
        <w:sz w:val="28"/>
        <w:szCs w:val="28"/>
      </w:rPr>
      <w:t>Des g</w:t>
    </w:r>
    <w:r w:rsidR="00C26CC0">
      <w:rPr>
        <w:rFonts w:ascii="Arial" w:hAnsi="Arial"/>
        <w:b/>
        <w:sz w:val="28"/>
        <w:szCs w:val="28"/>
      </w:rPr>
      <w:t>roupes égaux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3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1169A"/>
    <w:rsid w:val="00040A8D"/>
    <w:rsid w:val="0008174D"/>
    <w:rsid w:val="00097C8F"/>
    <w:rsid w:val="000B04E7"/>
    <w:rsid w:val="000C2970"/>
    <w:rsid w:val="000C7349"/>
    <w:rsid w:val="00112FF1"/>
    <w:rsid w:val="0018657F"/>
    <w:rsid w:val="00192706"/>
    <w:rsid w:val="001A7920"/>
    <w:rsid w:val="001E12D1"/>
    <w:rsid w:val="00207CC0"/>
    <w:rsid w:val="00240F9E"/>
    <w:rsid w:val="00254851"/>
    <w:rsid w:val="00266AEC"/>
    <w:rsid w:val="002C432C"/>
    <w:rsid w:val="003014A9"/>
    <w:rsid w:val="00345039"/>
    <w:rsid w:val="003E2A74"/>
    <w:rsid w:val="00483555"/>
    <w:rsid w:val="0052693C"/>
    <w:rsid w:val="00543A9A"/>
    <w:rsid w:val="00581577"/>
    <w:rsid w:val="005B3A77"/>
    <w:rsid w:val="005D16E9"/>
    <w:rsid w:val="005F0497"/>
    <w:rsid w:val="005F5CDE"/>
    <w:rsid w:val="00661689"/>
    <w:rsid w:val="00696ABC"/>
    <w:rsid w:val="006B6E5E"/>
    <w:rsid w:val="007164AD"/>
    <w:rsid w:val="007B6020"/>
    <w:rsid w:val="00806CAF"/>
    <w:rsid w:val="00832B16"/>
    <w:rsid w:val="0084130D"/>
    <w:rsid w:val="008727F0"/>
    <w:rsid w:val="009559BB"/>
    <w:rsid w:val="00994C77"/>
    <w:rsid w:val="009A1F4A"/>
    <w:rsid w:val="009B6FF8"/>
    <w:rsid w:val="00A43E96"/>
    <w:rsid w:val="00AE494A"/>
    <w:rsid w:val="00B50F28"/>
    <w:rsid w:val="00B9593A"/>
    <w:rsid w:val="00BA072D"/>
    <w:rsid w:val="00BA10A4"/>
    <w:rsid w:val="00BA1D1A"/>
    <w:rsid w:val="00BD5ACB"/>
    <w:rsid w:val="00BE7BA6"/>
    <w:rsid w:val="00C26CC0"/>
    <w:rsid w:val="00C72956"/>
    <w:rsid w:val="00C957B8"/>
    <w:rsid w:val="00CA2529"/>
    <w:rsid w:val="00CB0CD3"/>
    <w:rsid w:val="00CB2021"/>
    <w:rsid w:val="00CB7924"/>
    <w:rsid w:val="00CF3ED1"/>
    <w:rsid w:val="00D27A48"/>
    <w:rsid w:val="00D46BE3"/>
    <w:rsid w:val="00D7596A"/>
    <w:rsid w:val="00DA1368"/>
    <w:rsid w:val="00DB4226"/>
    <w:rsid w:val="00DB4EC8"/>
    <w:rsid w:val="00DD1491"/>
    <w:rsid w:val="00DD6F23"/>
    <w:rsid w:val="00E04202"/>
    <w:rsid w:val="00E16179"/>
    <w:rsid w:val="00E45E3B"/>
    <w:rsid w:val="00E52F1A"/>
    <w:rsid w:val="00E613E3"/>
    <w:rsid w:val="00E71CBF"/>
    <w:rsid w:val="00EE29C2"/>
    <w:rsid w:val="00F10556"/>
    <w:rsid w:val="00F155A2"/>
    <w:rsid w:val="00F86C1E"/>
    <w:rsid w:val="00FA5016"/>
    <w:rsid w:val="00FB5EDD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9A1F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1F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1F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F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1F4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9A1F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1F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1F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F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1F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7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8A833-CB65-124D-94DB-AD230AF2A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93</Words>
  <Characters>534</Characters>
  <Application>Microsoft Macintosh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Nancy Foran</cp:lastModifiedBy>
  <cp:revision>9</cp:revision>
  <cp:lastPrinted>2016-08-23T12:28:00Z</cp:lastPrinted>
  <dcterms:created xsi:type="dcterms:W3CDTF">2017-09-14T16:22:00Z</dcterms:created>
  <dcterms:modified xsi:type="dcterms:W3CDTF">2018-03-15T21:21:00Z</dcterms:modified>
</cp:coreProperties>
</file>