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511"/>
        <w:tblW w:w="13320" w:type="dxa"/>
        <w:tblLayout w:type="fixed"/>
        <w:tblLook w:val="04A0" w:firstRow="1" w:lastRow="0" w:firstColumn="1" w:lastColumn="0" w:noHBand="0" w:noVBand="1"/>
      </w:tblPr>
      <w:tblGrid>
        <w:gridCol w:w="4408"/>
        <w:gridCol w:w="4381"/>
        <w:gridCol w:w="4531"/>
      </w:tblGrid>
      <w:tr w:rsidR="00FB56DB" w:rsidRPr="009262EE" w14:paraId="04E9C02D" w14:textId="77777777" w:rsidTr="00FB56DB">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2FB31999" w14:textId="1E7531B8" w:rsidR="00FB56DB" w:rsidRPr="00C52A30" w:rsidRDefault="00FB56DB" w:rsidP="00FB56DB">
            <w:pPr>
              <w:spacing w:before="60"/>
              <w:rPr>
                <w:rFonts w:ascii="Arial" w:hAnsi="Arial" w:cs="Arial"/>
                <w:b/>
                <w:sz w:val="24"/>
                <w:szCs w:val="24"/>
                <w:lang w:val="fr-CA"/>
              </w:rPr>
            </w:pPr>
            <w:r w:rsidRPr="00C52A30">
              <w:rPr>
                <w:rStyle w:val="normaltextrun"/>
                <w:rFonts w:ascii="Arial" w:hAnsi="Arial" w:cs="Arial"/>
                <w:b/>
                <w:bCs/>
                <w:sz w:val="24"/>
                <w:szCs w:val="24"/>
                <w:lang w:val="fr-CA"/>
              </w:rPr>
              <w:t xml:space="preserve">Comportements et stratégies : </w:t>
            </w:r>
            <w:r w:rsidR="009262EE">
              <w:rPr>
                <w:rFonts w:ascii="Arial" w:hAnsi="Arial" w:cs="Arial"/>
                <w:b/>
                <w:sz w:val="24"/>
                <w:szCs w:val="24"/>
                <w:lang w:val="fr-CA"/>
              </w:rPr>
              <w:t>l</w:t>
            </w:r>
            <w:r w:rsidRPr="00C52A30">
              <w:rPr>
                <w:rFonts w:ascii="Arial" w:hAnsi="Arial" w:cs="Arial"/>
                <w:b/>
                <w:sz w:val="24"/>
                <w:szCs w:val="24"/>
                <w:lang w:val="fr-CA"/>
              </w:rPr>
              <w:t>es régularités dans les cycles</w:t>
            </w:r>
          </w:p>
        </w:tc>
      </w:tr>
      <w:tr w:rsidR="00FB56DB" w:rsidRPr="009262EE" w14:paraId="2EC102D2" w14:textId="77777777" w:rsidTr="00FB56DB">
        <w:trPr>
          <w:trHeight w:hRule="exact" w:val="2725"/>
        </w:trPr>
        <w:tc>
          <w:tcPr>
            <w:tcW w:w="4408" w:type="dxa"/>
            <w:tcBorders>
              <w:top w:val="single" w:sz="24" w:space="0" w:color="auto"/>
              <w:left w:val="single" w:sz="24" w:space="0" w:color="auto"/>
              <w:bottom w:val="single" w:sz="4" w:space="0" w:color="auto"/>
              <w:right w:val="single" w:sz="24" w:space="0" w:color="auto"/>
            </w:tcBorders>
          </w:tcPr>
          <w:p w14:paraId="167E3DAA" w14:textId="77777777" w:rsidR="00FB56DB" w:rsidRPr="001F4F60" w:rsidRDefault="00FB56DB" w:rsidP="00FB56DB">
            <w:pPr>
              <w:pStyle w:val="Pa6"/>
              <w:rPr>
                <w:rFonts w:ascii="Arial" w:hAnsi="Arial" w:cs="Arial"/>
                <w:bCs/>
                <w:color w:val="626365"/>
                <w:sz w:val="19"/>
                <w:szCs w:val="19"/>
                <w:lang w:val="fr-CA"/>
              </w:rPr>
            </w:pPr>
            <w:r w:rsidRPr="001F4F60">
              <w:rPr>
                <w:rFonts w:ascii="Arial" w:hAnsi="Arial" w:cs="Arial"/>
                <w:sz w:val="19"/>
                <w:szCs w:val="19"/>
                <w:lang w:val="fr-FR"/>
              </w:rPr>
              <w:t>L’élève reconnaît que la régularité est un cycle, mais a des difficultés à déterminer le motif de la régularité.</w:t>
            </w:r>
          </w:p>
          <w:p w14:paraId="041068E5" w14:textId="77777777" w:rsidR="00FB56DB" w:rsidRPr="001F4F60" w:rsidRDefault="00FB56DB" w:rsidP="00FB56DB">
            <w:pPr>
              <w:pStyle w:val="Default"/>
              <w:jc w:val="center"/>
              <w:rPr>
                <w:lang w:val="fr-CA"/>
              </w:rPr>
            </w:pPr>
            <w:r>
              <w:rPr>
                <w:noProof/>
              </w:rPr>
              <w:drawing>
                <wp:inline distT="0" distB="0" distL="0" distR="0" wp14:anchorId="58344734" wp14:editId="689C84A2">
                  <wp:extent cx="971550" cy="971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0494CD45" w14:textId="77777777" w:rsidR="00FB56DB" w:rsidRPr="00C47A77" w:rsidRDefault="00FB56DB" w:rsidP="00FB56DB">
            <w:pPr>
              <w:pStyle w:val="TableParagraph"/>
              <w:jc w:val="center"/>
              <w:rPr>
                <w:rFonts w:ascii="Arial" w:eastAsia="Arial" w:hAnsi="Arial" w:cs="Arial"/>
                <w:b/>
                <w:bCs/>
                <w:color w:val="000000"/>
                <w:sz w:val="18"/>
                <w:szCs w:val="18"/>
                <w:lang w:val="fr-FR"/>
              </w:rPr>
            </w:pPr>
            <w:r w:rsidRPr="00C47A77">
              <w:rPr>
                <w:rFonts w:ascii="Arial" w:eastAsia="Arial" w:hAnsi="Arial" w:cs="Arial"/>
                <w:b/>
                <w:bCs/>
                <w:color w:val="000000"/>
                <w:sz w:val="18"/>
                <w:szCs w:val="18"/>
                <w:lang w:val="fr-FR"/>
              </w:rPr>
              <w:t xml:space="preserve">« Je n’arrive pas à trouver le motif. </w:t>
            </w:r>
          </w:p>
          <w:p w14:paraId="5B938CC2" w14:textId="77777777" w:rsidR="00FB56DB" w:rsidRPr="000E7049" w:rsidRDefault="00FB56DB" w:rsidP="00FB56DB">
            <w:pPr>
              <w:pStyle w:val="TableParagraph"/>
              <w:jc w:val="center"/>
              <w:rPr>
                <w:rFonts w:ascii="Arial" w:eastAsia="Arial" w:hAnsi="Arial" w:cs="Arial"/>
                <w:b/>
                <w:bCs/>
                <w:color w:val="000000"/>
                <w:sz w:val="20"/>
                <w:szCs w:val="20"/>
                <w:lang w:val="fr-CA"/>
              </w:rPr>
            </w:pPr>
            <w:r w:rsidRPr="00C47A77">
              <w:rPr>
                <w:rFonts w:ascii="Arial" w:eastAsia="Arial" w:hAnsi="Arial" w:cs="Arial"/>
                <w:b/>
                <w:bCs/>
                <w:color w:val="000000"/>
                <w:sz w:val="18"/>
                <w:szCs w:val="18"/>
                <w:lang w:val="fr-FR"/>
              </w:rPr>
              <w:t>Je ne vois pas de parties qui se répètent. »</w:t>
            </w:r>
          </w:p>
        </w:tc>
        <w:tc>
          <w:tcPr>
            <w:tcW w:w="4381" w:type="dxa"/>
            <w:tcBorders>
              <w:top w:val="single" w:sz="24" w:space="0" w:color="auto"/>
              <w:left w:val="single" w:sz="24" w:space="0" w:color="auto"/>
              <w:bottom w:val="single" w:sz="4" w:space="0" w:color="auto"/>
              <w:right w:val="single" w:sz="24" w:space="0" w:color="auto"/>
            </w:tcBorders>
          </w:tcPr>
          <w:p w14:paraId="468BCD43" w14:textId="77777777" w:rsidR="00FB56DB" w:rsidRPr="004D5C30" w:rsidRDefault="00FB56DB" w:rsidP="00FB56DB">
            <w:pPr>
              <w:pStyle w:val="Pa6"/>
              <w:rPr>
                <w:rFonts w:ascii="Arial" w:hAnsi="Arial" w:cs="Arial"/>
                <w:bCs/>
                <w:color w:val="626365"/>
                <w:sz w:val="19"/>
                <w:szCs w:val="19"/>
                <w:lang w:val="fr-CA"/>
              </w:rPr>
            </w:pPr>
            <w:r w:rsidRPr="004D5C30">
              <w:rPr>
                <w:rFonts w:ascii="Arial" w:hAnsi="Arial" w:cs="Arial"/>
                <w:sz w:val="19"/>
                <w:szCs w:val="19"/>
                <w:lang w:val="fr-FR"/>
              </w:rPr>
              <w:t>L’élève reconnaît que la régularité est un cycle, mais a des difficultés à déterminer l’élément manquant.</w:t>
            </w:r>
          </w:p>
          <w:p w14:paraId="7C4E548F" w14:textId="77777777" w:rsidR="00FB56DB" w:rsidRPr="004D5C30" w:rsidRDefault="00FB56DB" w:rsidP="00FB56DB">
            <w:pPr>
              <w:pStyle w:val="tbtxt"/>
              <w:rPr>
                <w:rFonts w:asciiTheme="minorHAnsi" w:eastAsiaTheme="minorHAnsi" w:hAnsiTheme="minorHAnsi" w:cstheme="minorBidi"/>
                <w:color w:val="auto"/>
                <w:sz w:val="30"/>
                <w:szCs w:val="22"/>
                <w:lang w:val="fr-CA"/>
              </w:rPr>
            </w:pPr>
            <w:r>
              <w:rPr>
                <w:rFonts w:asciiTheme="minorHAnsi" w:eastAsiaTheme="minorHAnsi" w:hAnsiTheme="minorHAnsi" w:cstheme="minorBidi"/>
                <w:noProof/>
                <w:color w:val="auto"/>
                <w:sz w:val="30"/>
                <w:szCs w:val="22"/>
                <w:lang w:val="en-CA"/>
              </w:rPr>
              <w:drawing>
                <wp:anchor distT="0" distB="0" distL="114300" distR="114300" simplePos="0" relativeHeight="251659264" behindDoc="0" locked="0" layoutInCell="1" allowOverlap="1" wp14:anchorId="57992686" wp14:editId="39ED5419">
                  <wp:simplePos x="0" y="0"/>
                  <wp:positionH relativeFrom="column">
                    <wp:posOffset>254000</wp:posOffset>
                  </wp:positionH>
                  <wp:positionV relativeFrom="paragraph">
                    <wp:posOffset>65405</wp:posOffset>
                  </wp:positionV>
                  <wp:extent cx="2202005" cy="737235"/>
                  <wp:effectExtent l="0" t="0" r="8255"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200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EEE41" w14:textId="77777777" w:rsidR="00FB56DB" w:rsidRPr="004D5C30" w:rsidRDefault="00FB56DB" w:rsidP="00FB56DB">
            <w:pPr>
              <w:pStyle w:val="tbtxt"/>
              <w:rPr>
                <w:rFonts w:asciiTheme="minorHAnsi" w:eastAsiaTheme="minorHAnsi" w:hAnsiTheme="minorHAnsi" w:cstheme="minorBidi"/>
                <w:color w:val="auto"/>
                <w:sz w:val="30"/>
                <w:szCs w:val="22"/>
                <w:lang w:val="fr-CA"/>
              </w:rPr>
            </w:pPr>
          </w:p>
          <w:p w14:paraId="2BD71AA4" w14:textId="77777777" w:rsidR="00FB56DB" w:rsidRPr="004D5C30" w:rsidRDefault="00FB56DB" w:rsidP="00FB56DB">
            <w:pPr>
              <w:pStyle w:val="tbtxt"/>
              <w:rPr>
                <w:rFonts w:cs="Arial"/>
                <w:i/>
                <w:iCs/>
                <w:color w:val="626365"/>
                <w:sz w:val="19"/>
                <w:szCs w:val="19"/>
                <w:lang w:val="fr-CA"/>
              </w:rPr>
            </w:pPr>
          </w:p>
          <w:p w14:paraId="7625D60C" w14:textId="77777777" w:rsidR="00FB56DB" w:rsidRPr="004D5C30" w:rsidRDefault="00FB56DB" w:rsidP="00FB56DB">
            <w:pPr>
              <w:pStyle w:val="tbtx1stindented"/>
              <w:numPr>
                <w:ilvl w:val="0"/>
                <w:numId w:val="0"/>
              </w:numPr>
              <w:ind w:left="360"/>
              <w:rPr>
                <w:rFonts w:cs="Arial"/>
                <w:lang w:val="fr-CA"/>
              </w:rPr>
            </w:pPr>
          </w:p>
          <w:p w14:paraId="24918DB6" w14:textId="77777777" w:rsidR="00FB56DB" w:rsidRPr="004D5C30" w:rsidRDefault="00FB56DB" w:rsidP="00FB56DB">
            <w:pPr>
              <w:pStyle w:val="tbtx1stindented"/>
              <w:numPr>
                <w:ilvl w:val="0"/>
                <w:numId w:val="0"/>
              </w:numPr>
              <w:ind w:left="360"/>
              <w:rPr>
                <w:rFonts w:cs="Arial"/>
                <w:lang w:val="fr-CA"/>
              </w:rPr>
            </w:pPr>
          </w:p>
          <w:p w14:paraId="7EF642A0" w14:textId="77777777" w:rsidR="00FB56DB" w:rsidRPr="00C47A77" w:rsidRDefault="00FB56DB" w:rsidP="00FB56DB">
            <w:pPr>
              <w:pStyle w:val="TableParagraph"/>
              <w:jc w:val="center"/>
              <w:rPr>
                <w:rFonts w:ascii="Arial" w:eastAsia="Arial" w:hAnsi="Arial" w:cs="Arial"/>
                <w:b/>
                <w:bCs/>
                <w:color w:val="000000"/>
                <w:sz w:val="18"/>
                <w:szCs w:val="18"/>
                <w:lang w:val="fr-CA"/>
              </w:rPr>
            </w:pPr>
            <w:r w:rsidRPr="00C47A77">
              <w:rPr>
                <w:rFonts w:ascii="Arial" w:eastAsia="Arial" w:hAnsi="Arial" w:cs="Arial"/>
                <w:b/>
                <w:bCs/>
                <w:color w:val="000000"/>
                <w:sz w:val="18"/>
                <w:szCs w:val="18"/>
                <w:lang w:val="fr-FR"/>
              </w:rPr>
              <w:t>« Je sais que ce sont les saisons. »</w:t>
            </w:r>
          </w:p>
        </w:tc>
        <w:tc>
          <w:tcPr>
            <w:tcW w:w="4531" w:type="dxa"/>
            <w:tcBorders>
              <w:top w:val="single" w:sz="24" w:space="0" w:color="auto"/>
              <w:left w:val="single" w:sz="24" w:space="0" w:color="auto"/>
              <w:bottom w:val="single" w:sz="4" w:space="0" w:color="auto"/>
              <w:right w:val="single" w:sz="24" w:space="0" w:color="auto"/>
            </w:tcBorders>
          </w:tcPr>
          <w:p w14:paraId="4866E737" w14:textId="77777777" w:rsidR="00FB56DB" w:rsidRPr="004D5C30" w:rsidRDefault="00FB56DB" w:rsidP="00FB56DB">
            <w:pPr>
              <w:tabs>
                <w:tab w:val="left" w:pos="920"/>
              </w:tabs>
              <w:rPr>
                <w:rFonts w:ascii="Arial" w:hAnsi="Arial" w:cs="Arial"/>
                <w:sz w:val="19"/>
                <w:szCs w:val="19"/>
                <w:lang w:val="fr-CA"/>
              </w:rPr>
            </w:pPr>
            <w:r w:rsidRPr="004D5C30">
              <w:rPr>
                <w:rFonts w:ascii="Arial" w:hAnsi="Arial" w:cs="Arial"/>
                <w:sz w:val="19"/>
                <w:szCs w:val="19"/>
                <w:lang w:val="fr-FR"/>
              </w:rPr>
              <w:t>L’élève a des difficultés à décrire le changement et la constance dans les cycles.</w:t>
            </w:r>
          </w:p>
        </w:tc>
      </w:tr>
      <w:tr w:rsidR="00FB56DB" w14:paraId="3F22CDC2" w14:textId="77777777" w:rsidTr="00FB56DB">
        <w:trPr>
          <w:trHeight w:hRule="exact" w:val="279"/>
        </w:trPr>
        <w:tc>
          <w:tcPr>
            <w:tcW w:w="13320" w:type="dxa"/>
            <w:gridSpan w:val="3"/>
            <w:tcBorders>
              <w:left w:val="single" w:sz="24" w:space="0" w:color="auto"/>
              <w:bottom w:val="single" w:sz="4" w:space="0" w:color="auto"/>
              <w:right w:val="single" w:sz="24" w:space="0" w:color="auto"/>
            </w:tcBorders>
            <w:shd w:val="clear" w:color="auto" w:fill="D9D9D9" w:themeFill="background1" w:themeFillShade="D9"/>
          </w:tcPr>
          <w:p w14:paraId="3D9603F6" w14:textId="77777777" w:rsidR="00FB56DB" w:rsidRPr="00D7596A" w:rsidRDefault="00FB56DB" w:rsidP="00FB56DB">
            <w:pPr>
              <w:rPr>
                <w:rFonts w:ascii="Arial" w:hAnsi="Arial" w:cs="Arial"/>
                <w:noProof/>
                <w:sz w:val="24"/>
                <w:szCs w:val="24"/>
                <w:lang w:eastAsia="en-CA"/>
              </w:rPr>
            </w:pPr>
            <w:r w:rsidRPr="00620152">
              <w:rPr>
                <w:rFonts w:ascii="Arial" w:hAnsi="Arial" w:cs="Arial"/>
                <w:b/>
                <w:sz w:val="24"/>
                <w:szCs w:val="24"/>
                <w:lang w:val="fr-CA"/>
              </w:rPr>
              <w:t>Observations</w:t>
            </w:r>
            <w:r>
              <w:rPr>
                <w:rFonts w:ascii="Arial" w:hAnsi="Arial" w:cs="Arial"/>
                <w:b/>
                <w:sz w:val="24"/>
                <w:szCs w:val="24"/>
                <w:lang w:val="fr-CA"/>
              </w:rPr>
              <w:t xml:space="preserve"> et d</w:t>
            </w:r>
            <w:r w:rsidRPr="00620152">
              <w:rPr>
                <w:rFonts w:ascii="Arial" w:hAnsi="Arial" w:cs="Arial"/>
                <w:b/>
                <w:sz w:val="24"/>
                <w:szCs w:val="24"/>
                <w:lang w:val="fr-CA"/>
              </w:rPr>
              <w:t>ocumentation</w:t>
            </w:r>
          </w:p>
        </w:tc>
      </w:tr>
      <w:tr w:rsidR="00FB56DB" w14:paraId="5E10EEC0" w14:textId="77777777" w:rsidTr="00FB56DB">
        <w:trPr>
          <w:trHeight w:val="1479"/>
        </w:trPr>
        <w:tc>
          <w:tcPr>
            <w:tcW w:w="4408" w:type="dxa"/>
            <w:tcBorders>
              <w:top w:val="single" w:sz="4" w:space="0" w:color="auto"/>
              <w:left w:val="single" w:sz="24" w:space="0" w:color="auto"/>
              <w:bottom w:val="single" w:sz="24" w:space="0" w:color="auto"/>
              <w:right w:val="single" w:sz="24" w:space="0" w:color="auto"/>
            </w:tcBorders>
          </w:tcPr>
          <w:p w14:paraId="353C59B4" w14:textId="77777777" w:rsidR="00FB56DB" w:rsidRDefault="00FB56DB" w:rsidP="00FB56DB">
            <w:pPr>
              <w:rPr>
                <w:noProof/>
                <w:lang w:eastAsia="en-CA"/>
              </w:rPr>
            </w:pPr>
          </w:p>
        </w:tc>
        <w:tc>
          <w:tcPr>
            <w:tcW w:w="4381" w:type="dxa"/>
            <w:tcBorders>
              <w:top w:val="single" w:sz="4" w:space="0" w:color="auto"/>
              <w:left w:val="single" w:sz="24" w:space="0" w:color="auto"/>
              <w:bottom w:val="single" w:sz="24" w:space="0" w:color="auto"/>
              <w:right w:val="single" w:sz="24" w:space="0" w:color="auto"/>
            </w:tcBorders>
          </w:tcPr>
          <w:p w14:paraId="674A1A24" w14:textId="77777777" w:rsidR="00FB56DB" w:rsidRDefault="00FB56DB" w:rsidP="00FB56DB">
            <w:pPr>
              <w:rPr>
                <w:noProof/>
                <w:lang w:eastAsia="en-CA"/>
              </w:rPr>
            </w:pPr>
          </w:p>
        </w:tc>
        <w:tc>
          <w:tcPr>
            <w:tcW w:w="4531" w:type="dxa"/>
            <w:tcBorders>
              <w:top w:val="single" w:sz="4" w:space="0" w:color="auto"/>
              <w:left w:val="single" w:sz="24" w:space="0" w:color="auto"/>
              <w:bottom w:val="single" w:sz="24" w:space="0" w:color="auto"/>
              <w:right w:val="single" w:sz="24" w:space="0" w:color="auto"/>
            </w:tcBorders>
          </w:tcPr>
          <w:p w14:paraId="20D9C96C" w14:textId="77777777" w:rsidR="00FB56DB" w:rsidRDefault="00FB56DB" w:rsidP="00FB56DB">
            <w:pPr>
              <w:rPr>
                <w:noProof/>
                <w:lang w:eastAsia="en-CA"/>
              </w:rPr>
            </w:pPr>
          </w:p>
        </w:tc>
      </w:tr>
      <w:tr w:rsidR="00FB56DB" w:rsidRPr="009262EE" w14:paraId="5C200C17" w14:textId="77777777" w:rsidTr="004C738F">
        <w:trPr>
          <w:trHeight w:hRule="exact" w:val="2328"/>
        </w:trPr>
        <w:tc>
          <w:tcPr>
            <w:tcW w:w="4408" w:type="dxa"/>
            <w:tcBorders>
              <w:top w:val="single" w:sz="24" w:space="0" w:color="auto"/>
              <w:left w:val="single" w:sz="24" w:space="0" w:color="auto"/>
              <w:bottom w:val="single" w:sz="4" w:space="0" w:color="auto"/>
              <w:right w:val="single" w:sz="24" w:space="0" w:color="auto"/>
            </w:tcBorders>
          </w:tcPr>
          <w:p w14:paraId="4AA436A2" w14:textId="77777777" w:rsidR="00FB56DB" w:rsidRPr="00601BD0" w:rsidRDefault="00FB56DB" w:rsidP="00FB56DB">
            <w:pPr>
              <w:pStyle w:val="Pa6"/>
              <w:rPr>
                <w:rFonts w:ascii="Arial" w:hAnsi="Arial" w:cs="Arial"/>
                <w:color w:val="626365"/>
                <w:sz w:val="19"/>
                <w:szCs w:val="19"/>
                <w:lang w:val="fr-CA"/>
              </w:rPr>
            </w:pPr>
            <w:r w:rsidRPr="00601BD0">
              <w:rPr>
                <w:rFonts w:ascii="Arial" w:hAnsi="Arial" w:cs="Arial"/>
                <w:sz w:val="19"/>
                <w:szCs w:val="19"/>
                <w:lang w:val="fr-FR"/>
              </w:rPr>
              <w:t>L’élève crée différentes représentations du même cycle, mais ne reconnaît pas que les cycles sont les mêmes.</w:t>
            </w:r>
            <w:r w:rsidRPr="00601BD0">
              <w:rPr>
                <w:rFonts w:ascii="Arial" w:hAnsi="Arial" w:cs="Arial"/>
                <w:color w:val="626365"/>
                <w:sz w:val="19"/>
                <w:szCs w:val="19"/>
                <w:lang w:val="fr-CA"/>
              </w:rPr>
              <w:t xml:space="preserve"> </w:t>
            </w:r>
          </w:p>
          <w:p w14:paraId="18D0BA7F" w14:textId="77777777" w:rsidR="00FB56DB" w:rsidRPr="002429E8" w:rsidRDefault="00FB56DB" w:rsidP="00FB56DB">
            <w:pPr>
              <w:pStyle w:val="Default"/>
              <w:jc w:val="center"/>
              <w:rPr>
                <w:noProof/>
                <w:lang w:eastAsia="en-CA"/>
              </w:rPr>
            </w:pPr>
            <w:r>
              <w:rPr>
                <w:noProof/>
                <w:lang w:eastAsia="en-CA"/>
              </w:rPr>
              <w:drawing>
                <wp:inline distT="0" distB="0" distL="0" distR="0" wp14:anchorId="0BD1EAD4" wp14:editId="466A2143">
                  <wp:extent cx="1986057" cy="99740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151" cy="1021556"/>
                          </a:xfrm>
                          <a:prstGeom prst="rect">
                            <a:avLst/>
                          </a:prstGeom>
                          <a:noFill/>
                          <a:ln>
                            <a:noFill/>
                          </a:ln>
                        </pic:spPr>
                      </pic:pic>
                    </a:graphicData>
                  </a:graphic>
                </wp:inline>
              </w:drawing>
            </w:r>
          </w:p>
        </w:tc>
        <w:tc>
          <w:tcPr>
            <w:tcW w:w="4381" w:type="dxa"/>
            <w:tcBorders>
              <w:top w:val="single" w:sz="24" w:space="0" w:color="auto"/>
              <w:left w:val="single" w:sz="24" w:space="0" w:color="auto"/>
              <w:bottom w:val="single" w:sz="4" w:space="0" w:color="auto"/>
              <w:right w:val="single" w:sz="24" w:space="0" w:color="auto"/>
            </w:tcBorders>
          </w:tcPr>
          <w:p w14:paraId="1A8F6538" w14:textId="77777777" w:rsidR="00FB56DB" w:rsidRPr="00601BD0" w:rsidRDefault="00FB56DB" w:rsidP="00FB56DB">
            <w:pPr>
              <w:pStyle w:val="Pa6"/>
              <w:rPr>
                <w:rFonts w:ascii="Arial" w:hAnsi="Arial" w:cs="Arial"/>
                <w:color w:val="626365"/>
                <w:sz w:val="19"/>
                <w:szCs w:val="19"/>
                <w:lang w:val="fr-CA"/>
              </w:rPr>
            </w:pPr>
            <w:r>
              <w:rPr>
                <w:noProof/>
              </w:rPr>
              <w:drawing>
                <wp:anchor distT="0" distB="0" distL="114300" distR="114300" simplePos="0" relativeHeight="251660288" behindDoc="0" locked="0" layoutInCell="1" allowOverlap="1" wp14:anchorId="6BC9A405" wp14:editId="7DACB1D4">
                  <wp:simplePos x="0" y="0"/>
                  <wp:positionH relativeFrom="column">
                    <wp:posOffset>749935</wp:posOffset>
                  </wp:positionH>
                  <wp:positionV relativeFrom="paragraph">
                    <wp:posOffset>168275</wp:posOffset>
                  </wp:positionV>
                  <wp:extent cx="1035050" cy="1035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1BD0">
              <w:rPr>
                <w:rFonts w:ascii="Arial" w:hAnsi="Arial" w:cs="Arial"/>
                <w:sz w:val="19"/>
                <w:szCs w:val="19"/>
                <w:lang w:val="fr-FR"/>
              </w:rPr>
              <w:t>L’élève a des difficultés à prolonger la régularité du cycle.</w:t>
            </w:r>
          </w:p>
          <w:p w14:paraId="0A2AC8F9" w14:textId="77777777" w:rsidR="00FB56DB" w:rsidRPr="00601BD0" w:rsidRDefault="00FB56DB" w:rsidP="00FB56DB">
            <w:pPr>
              <w:pStyle w:val="Default"/>
              <w:jc w:val="center"/>
              <w:rPr>
                <w:lang w:val="fr-CA"/>
              </w:rPr>
            </w:pPr>
          </w:p>
          <w:p w14:paraId="266CB1B4" w14:textId="77777777" w:rsidR="00FB56DB" w:rsidRDefault="00FB56DB" w:rsidP="00FB56DB">
            <w:pPr>
              <w:pStyle w:val="Default"/>
              <w:jc w:val="center"/>
              <w:rPr>
                <w:lang w:val="fr-CA"/>
              </w:rPr>
            </w:pPr>
          </w:p>
          <w:p w14:paraId="32EA178A" w14:textId="77777777" w:rsidR="00FB56DB" w:rsidRDefault="00FB56DB" w:rsidP="00FB56DB">
            <w:pPr>
              <w:pStyle w:val="Default"/>
              <w:jc w:val="center"/>
              <w:rPr>
                <w:lang w:val="fr-CA"/>
              </w:rPr>
            </w:pPr>
          </w:p>
          <w:p w14:paraId="5995D81B" w14:textId="77777777" w:rsidR="00FB56DB" w:rsidRDefault="00FB56DB" w:rsidP="00FB56DB">
            <w:pPr>
              <w:pStyle w:val="Default"/>
              <w:jc w:val="center"/>
              <w:rPr>
                <w:lang w:val="fr-CA"/>
              </w:rPr>
            </w:pPr>
          </w:p>
          <w:p w14:paraId="64906EE1" w14:textId="77777777" w:rsidR="00FB56DB" w:rsidRDefault="00FB56DB" w:rsidP="00FB56DB">
            <w:pPr>
              <w:pStyle w:val="Default"/>
              <w:jc w:val="center"/>
              <w:rPr>
                <w:lang w:val="fr-CA"/>
              </w:rPr>
            </w:pPr>
          </w:p>
          <w:p w14:paraId="13FA9D3C" w14:textId="77777777" w:rsidR="00FB56DB" w:rsidRPr="004C738F" w:rsidRDefault="00FB56DB" w:rsidP="00FB56DB">
            <w:pPr>
              <w:pStyle w:val="Default"/>
              <w:jc w:val="center"/>
              <w:rPr>
                <w:rFonts w:ascii="Arial" w:hAnsi="Arial" w:cs="Arial"/>
                <w:sz w:val="4"/>
                <w:szCs w:val="4"/>
                <w:lang w:val="fr-CA"/>
              </w:rPr>
            </w:pPr>
          </w:p>
          <w:p w14:paraId="106EC511" w14:textId="77777777" w:rsidR="00FB56DB" w:rsidRPr="00C47A77" w:rsidRDefault="00FB56DB" w:rsidP="00FB56DB">
            <w:pPr>
              <w:pStyle w:val="Default"/>
              <w:rPr>
                <w:rFonts w:ascii="Arial" w:hAnsi="Arial" w:cs="Arial"/>
                <w:b/>
                <w:bCs/>
                <w:sz w:val="18"/>
                <w:szCs w:val="18"/>
                <w:lang w:val="fr-CA"/>
              </w:rPr>
            </w:pPr>
            <w:r w:rsidRPr="00C47A77">
              <w:rPr>
                <w:rFonts w:ascii="Arial" w:hAnsi="Arial" w:cs="Arial"/>
                <w:b/>
                <w:bCs/>
                <w:sz w:val="18"/>
                <w:szCs w:val="18"/>
                <w:lang w:val="fr-FR"/>
              </w:rPr>
              <w:t>« C’est fini. Je ne sais pas ce qui vient ensuite. »</w:t>
            </w:r>
          </w:p>
        </w:tc>
        <w:tc>
          <w:tcPr>
            <w:tcW w:w="4531" w:type="dxa"/>
            <w:tcBorders>
              <w:top w:val="single" w:sz="24" w:space="0" w:color="auto"/>
              <w:left w:val="single" w:sz="24" w:space="0" w:color="auto"/>
              <w:bottom w:val="single" w:sz="4" w:space="0" w:color="auto"/>
              <w:right w:val="single" w:sz="24" w:space="0" w:color="auto"/>
            </w:tcBorders>
          </w:tcPr>
          <w:p w14:paraId="048ACE7C" w14:textId="77777777" w:rsidR="00FB56DB" w:rsidRPr="00681351" w:rsidRDefault="00FB56DB" w:rsidP="00FB56DB">
            <w:pPr>
              <w:pStyle w:val="Pa6"/>
              <w:rPr>
                <w:rFonts w:ascii="Arial" w:hAnsi="Arial" w:cs="Arial"/>
                <w:color w:val="626365"/>
                <w:sz w:val="19"/>
                <w:szCs w:val="19"/>
                <w:lang w:val="fr-CA"/>
              </w:rPr>
            </w:pPr>
            <w:r w:rsidRPr="00681351">
              <w:rPr>
                <w:rFonts w:ascii="Arial" w:hAnsi="Arial" w:cs="Arial"/>
                <w:sz w:val="19"/>
                <w:szCs w:val="19"/>
                <w:lang w:val="fr-FR"/>
              </w:rPr>
              <w:t>L’élève reconnaît les régularités dans les cycles et détermine le motif de la régularité et les éléments manquants. Il décrit le changement et la constance dans les cycles, crée différentes représentations des mêmes cycles et prolonge les régularités.</w:t>
            </w:r>
          </w:p>
        </w:tc>
      </w:tr>
      <w:tr w:rsidR="00FB56DB" w14:paraId="4DE5B0FB" w14:textId="77777777" w:rsidTr="00FB56DB">
        <w:trPr>
          <w:trHeight w:hRule="exact" w:val="279"/>
        </w:trPr>
        <w:tc>
          <w:tcPr>
            <w:tcW w:w="13320" w:type="dxa"/>
            <w:gridSpan w:val="3"/>
            <w:tcBorders>
              <w:left w:val="single" w:sz="24" w:space="0" w:color="auto"/>
              <w:bottom w:val="single" w:sz="4" w:space="0" w:color="auto"/>
              <w:right w:val="single" w:sz="24" w:space="0" w:color="auto"/>
            </w:tcBorders>
            <w:shd w:val="clear" w:color="auto" w:fill="D9D9D9" w:themeFill="background1" w:themeFillShade="D9"/>
          </w:tcPr>
          <w:p w14:paraId="547CAC2A" w14:textId="77777777" w:rsidR="00FB56DB" w:rsidRPr="00D7596A" w:rsidRDefault="00FB56DB" w:rsidP="00FB56DB">
            <w:pPr>
              <w:rPr>
                <w:rFonts w:ascii="Arial" w:hAnsi="Arial" w:cs="Arial"/>
                <w:noProof/>
                <w:sz w:val="24"/>
                <w:szCs w:val="24"/>
                <w:lang w:eastAsia="en-CA"/>
              </w:rPr>
            </w:pPr>
            <w:r w:rsidRPr="00620152">
              <w:rPr>
                <w:rFonts w:ascii="Arial" w:hAnsi="Arial" w:cs="Arial"/>
                <w:b/>
                <w:sz w:val="24"/>
                <w:szCs w:val="24"/>
                <w:lang w:val="fr-CA"/>
              </w:rPr>
              <w:t>Observations</w:t>
            </w:r>
            <w:r>
              <w:rPr>
                <w:rFonts w:ascii="Arial" w:hAnsi="Arial" w:cs="Arial"/>
                <w:b/>
                <w:sz w:val="24"/>
                <w:szCs w:val="24"/>
                <w:lang w:val="fr-CA"/>
              </w:rPr>
              <w:t xml:space="preserve"> et d</w:t>
            </w:r>
            <w:r w:rsidRPr="00620152">
              <w:rPr>
                <w:rFonts w:ascii="Arial" w:hAnsi="Arial" w:cs="Arial"/>
                <w:b/>
                <w:sz w:val="24"/>
                <w:szCs w:val="24"/>
                <w:lang w:val="fr-CA"/>
              </w:rPr>
              <w:t>ocumentation</w:t>
            </w:r>
          </w:p>
        </w:tc>
      </w:tr>
      <w:tr w:rsidR="00FB56DB" w14:paraId="21731D35" w14:textId="77777777" w:rsidTr="00F71EAE">
        <w:trPr>
          <w:trHeight w:val="1500"/>
        </w:trPr>
        <w:tc>
          <w:tcPr>
            <w:tcW w:w="4408" w:type="dxa"/>
            <w:tcBorders>
              <w:top w:val="single" w:sz="4" w:space="0" w:color="auto"/>
              <w:left w:val="single" w:sz="24" w:space="0" w:color="auto"/>
              <w:bottom w:val="single" w:sz="24" w:space="0" w:color="auto"/>
              <w:right w:val="single" w:sz="24" w:space="0" w:color="auto"/>
            </w:tcBorders>
          </w:tcPr>
          <w:p w14:paraId="7FC37255" w14:textId="77777777" w:rsidR="00FB56DB" w:rsidRDefault="00FB56DB" w:rsidP="00FB56DB">
            <w:pPr>
              <w:rPr>
                <w:noProof/>
                <w:lang w:eastAsia="en-CA"/>
              </w:rPr>
            </w:pPr>
          </w:p>
        </w:tc>
        <w:tc>
          <w:tcPr>
            <w:tcW w:w="4381" w:type="dxa"/>
            <w:tcBorders>
              <w:top w:val="single" w:sz="4" w:space="0" w:color="auto"/>
              <w:left w:val="single" w:sz="24" w:space="0" w:color="auto"/>
              <w:bottom w:val="single" w:sz="24" w:space="0" w:color="auto"/>
              <w:right w:val="single" w:sz="24" w:space="0" w:color="auto"/>
            </w:tcBorders>
          </w:tcPr>
          <w:p w14:paraId="08062F54" w14:textId="77777777" w:rsidR="00FB56DB" w:rsidRDefault="00FB56DB" w:rsidP="00FB56DB">
            <w:pPr>
              <w:rPr>
                <w:noProof/>
                <w:lang w:eastAsia="en-CA"/>
              </w:rPr>
            </w:pPr>
          </w:p>
        </w:tc>
        <w:tc>
          <w:tcPr>
            <w:tcW w:w="4531" w:type="dxa"/>
            <w:tcBorders>
              <w:top w:val="single" w:sz="4" w:space="0" w:color="auto"/>
              <w:left w:val="single" w:sz="24" w:space="0" w:color="auto"/>
              <w:bottom w:val="single" w:sz="24" w:space="0" w:color="auto"/>
              <w:right w:val="single" w:sz="24" w:space="0" w:color="auto"/>
            </w:tcBorders>
          </w:tcPr>
          <w:p w14:paraId="70525426" w14:textId="77777777" w:rsidR="00FB56DB" w:rsidRDefault="00FB56DB" w:rsidP="00FB56DB">
            <w:pPr>
              <w:rPr>
                <w:noProof/>
                <w:lang w:eastAsia="en-CA"/>
              </w:rPr>
            </w:pPr>
          </w:p>
        </w:tc>
      </w:tr>
    </w:tbl>
    <w:p w14:paraId="51921C54" w14:textId="77777777" w:rsidR="00F10556" w:rsidRDefault="00F10556" w:rsidP="002429E8"/>
    <w:sectPr w:rsidR="00F10556" w:rsidSect="00E71CBF">
      <w:headerReference w:type="default" r:id="rId12"/>
      <w:footerReference w:type="default" r:id="rId13"/>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078E" w14:textId="77777777" w:rsidR="005301E4" w:rsidRDefault="005301E4" w:rsidP="00CA2529">
      <w:pPr>
        <w:spacing w:after="0" w:line="240" w:lineRule="auto"/>
      </w:pPr>
      <w:r>
        <w:separator/>
      </w:r>
    </w:p>
  </w:endnote>
  <w:endnote w:type="continuationSeparator" w:id="0">
    <w:p w14:paraId="1B96EEE9" w14:textId="77777777" w:rsidR="005301E4" w:rsidRDefault="005301E4"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rgoLTPro-Condensed">
    <w:altName w:val="Arial"/>
    <w:panose1 w:val="00000000000000000000"/>
    <w:charset w:val="4D"/>
    <w:family w:val="auto"/>
    <w:notTrueType/>
    <w:pitch w:val="default"/>
    <w:sig w:usb0="00000003" w:usb1="08070000" w:usb2="00000010" w:usb3="00000000" w:csb0="00020001" w:csb1="00000000"/>
  </w:font>
  <w:font w:name="Arial Black">
    <w:panose1 w:val="020B0A04020102020204"/>
    <w:charset w:val="00"/>
    <w:family w:val="swiss"/>
    <w:pitch w:val="variable"/>
    <w:sig w:usb0="A00002AF" w:usb1="400078FB" w:usb2="00000000" w:usb3="00000000" w:csb0="0000009F" w:csb1="00000000"/>
  </w:font>
  <w:font w:name="ErgoLTPro-DemiCondensed">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5FB5" w14:textId="0E2A43AD" w:rsidR="00A3477E" w:rsidRPr="009933A1" w:rsidRDefault="009933A1" w:rsidP="00A3477E">
    <w:pPr>
      <w:pBdr>
        <w:top w:val="single" w:sz="4" w:space="0" w:color="auto"/>
      </w:pBdr>
      <w:tabs>
        <w:tab w:val="right" w:pos="13325"/>
      </w:tabs>
      <w:ind w:right="387"/>
      <w:rPr>
        <w:rFonts w:ascii="Arial" w:hAnsi="Arial" w:cs="Arial"/>
        <w:sz w:val="15"/>
        <w:szCs w:val="15"/>
        <w:lang w:val="fr-CA"/>
      </w:rPr>
    </w:pPr>
    <w:r w:rsidRPr="0001324E">
      <w:rPr>
        <w:rFonts w:ascii="Arial" w:hAnsi="Arial" w:cs="Arial"/>
        <w:b/>
        <w:sz w:val="15"/>
        <w:szCs w:val="15"/>
        <w:lang w:val="fr-CA"/>
      </w:rPr>
      <w:t>Mathologie 1 Alberta</w:t>
    </w:r>
    <w:r w:rsidRPr="0001324E">
      <w:rPr>
        <w:rFonts w:ascii="Arial" w:hAnsi="Arial" w:cs="Arial"/>
        <w:sz w:val="15"/>
        <w:szCs w:val="15"/>
        <w:lang w:val="fr-CA"/>
      </w:rPr>
      <w:tab/>
    </w:r>
    <w:r w:rsidRPr="0001324E">
      <w:rPr>
        <w:rFonts w:ascii="Arial" w:hAnsi="Arial"/>
        <w:sz w:val="15"/>
        <w:szCs w:val="15"/>
        <w:lang w:val="fr-CA"/>
      </w:rPr>
      <w:t>L’autorisation de reproduire ou de modifier cette page n’est accordée qu’aux écoles ayant effectué l’achat.</w:t>
    </w:r>
    <w:r w:rsidRPr="0001324E">
      <w:rPr>
        <w:rFonts w:ascii="Arial" w:hAnsi="Arial" w:cs="Arial"/>
        <w:sz w:val="15"/>
        <w:szCs w:val="15"/>
        <w:lang w:val="fr-CA"/>
      </w:rPr>
      <w:br/>
    </w:r>
    <w:r>
      <w:rPr>
        <w:rFonts w:ascii="Arial" w:hAnsi="Arial" w:cs="Arial"/>
        <w:noProof/>
        <w:sz w:val="15"/>
        <w:szCs w:val="15"/>
        <w:lang w:val="en-US"/>
      </w:rPr>
      <w:drawing>
        <wp:inline distT="0" distB="0" distL="0" distR="0" wp14:anchorId="0672F0E2" wp14:editId="028FC7F3">
          <wp:extent cx="180975" cy="86360"/>
          <wp:effectExtent l="0" t="0" r="9525" b="8890"/>
          <wp:docPr id="2" name="Picture 2"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01324E">
      <w:rPr>
        <w:rFonts w:ascii="Arial" w:hAnsi="Arial" w:cs="Arial"/>
        <w:sz w:val="15"/>
        <w:szCs w:val="15"/>
        <w:lang w:val="fr-CA"/>
      </w:rPr>
      <w:t xml:space="preserve"> Copyright © 2023 Pearson Canada Inc.</w:t>
    </w:r>
    <w:r w:rsidRPr="0001324E">
      <w:rPr>
        <w:rFonts w:ascii="Arial" w:hAnsi="Arial" w:cs="Arial"/>
        <w:sz w:val="15"/>
        <w:szCs w:val="15"/>
        <w:lang w:val="fr-CA"/>
      </w:rPr>
      <w:tab/>
    </w:r>
    <w:r w:rsidRPr="0001324E">
      <w:rPr>
        <w:rFonts w:ascii="Arial" w:hAnsi="Arial"/>
        <w:sz w:val="15"/>
        <w:szCs w:val="15"/>
        <w:lang w:val="fr-CA"/>
      </w:rPr>
      <w:t>Cette page peut avoir été modifiée de sa forme initiale.</w:t>
    </w:r>
    <w:r w:rsidR="00A3477E" w:rsidRPr="009933A1">
      <w:rPr>
        <w:rFonts w:ascii="Arial" w:hAnsi="Arial" w:cs="Arial"/>
        <w:sz w:val="15"/>
        <w:szCs w:val="15"/>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0DBE5" w14:textId="77777777" w:rsidR="005301E4" w:rsidRDefault="005301E4" w:rsidP="00CA2529">
      <w:pPr>
        <w:spacing w:after="0" w:line="240" w:lineRule="auto"/>
      </w:pPr>
      <w:r>
        <w:separator/>
      </w:r>
    </w:p>
  </w:footnote>
  <w:footnote w:type="continuationSeparator" w:id="0">
    <w:p w14:paraId="13984F44" w14:textId="77777777" w:rsidR="005301E4" w:rsidRDefault="005301E4"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37A18FD9" w:rsidR="00E613E3" w:rsidRPr="009933A1" w:rsidRDefault="00F353E0" w:rsidP="00E71CBF">
    <w:pPr>
      <w:spacing w:after="0"/>
      <w:rPr>
        <w:rFonts w:ascii="Arial" w:hAnsi="Arial" w:cs="Arial"/>
        <w:b/>
        <w:sz w:val="36"/>
        <w:szCs w:val="36"/>
        <w:lang w:val="fr-CA"/>
      </w:rPr>
    </w:pPr>
    <w:r>
      <w:rPr>
        <w:rFonts w:ascii="Times New Roman" w:hAnsi="Times New Roman" w:cs="Times New Roman"/>
        <w:noProof/>
        <w:sz w:val="24"/>
        <w:szCs w:val="24"/>
        <w:lang w:eastAsia="en-CA"/>
      </w:rPr>
      <mc:AlternateContent>
        <mc:Choice Requires="wps">
          <w:drawing>
            <wp:anchor distT="0" distB="0" distL="114300" distR="114300" simplePos="0" relativeHeight="251663360" behindDoc="0" locked="0" layoutInCell="1" allowOverlap="1" wp14:anchorId="20C1DC37" wp14:editId="4B8E8216">
              <wp:simplePos x="0" y="0"/>
              <wp:positionH relativeFrom="column">
                <wp:posOffset>-3810</wp:posOffset>
              </wp:positionH>
              <wp:positionV relativeFrom="paragraph">
                <wp:posOffset>12065</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5CA09022" w:rsidR="00E613E3" w:rsidRPr="00CB2021" w:rsidRDefault="009933A1">
                          <w:pPr>
                            <w:rPr>
                              <w:rFonts w:ascii="Arial" w:hAnsi="Arial" w:cs="Arial"/>
                              <w:b/>
                              <w:sz w:val="24"/>
                              <w:szCs w:val="24"/>
                            </w:rPr>
                          </w:pPr>
                          <w:r>
                            <w:rPr>
                              <w:rFonts w:ascii="Arial" w:hAnsi="Arial" w:cs="Arial"/>
                              <w:b/>
                              <w:sz w:val="24"/>
                              <w:szCs w:val="24"/>
                            </w:rPr>
                            <w:t xml:space="preserve">La modélisation </w:t>
                          </w:r>
                          <w:r>
                            <w:rPr>
                              <w:rFonts w:ascii="Arial" w:hAnsi="Arial" w:cs="Arial"/>
                              <w:b/>
                              <w:sz w:val="24"/>
                              <w:szCs w:val="24"/>
                            </w:rPr>
                            <w:br/>
                            <w:t>et l’algèbre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3pt;margin-top:.95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FVoJ2/aAAAABgEAAA8AAABkcnMvZG93bnJldi54&#10;bWxMjstOwzAQRfdI/IM1SOxau6UpNGRSIRBbEOUhsXPjaRIRj6PYbcLfM6xgeR+69xTbyXfqRENs&#10;AyMs5gYUcRVcyzXC2+vj7AZUTJad7QITwjdF2JbnZ4XNXRj5hU67VCsZ4ZhbhCalPtc6Vg15G+eh&#10;J5bsEAZvk8ih1m6wo4z7Ti+NWWtvW5aHxvZ031D1tTt6hPenw+fHyjzXDz7rxzAZzX6jES8vprtb&#10;UImm9FeGX3xBh1KY9uHILqoOYbaWotgbUJIus0UGao9wvboCXRb6P375AwAA//8DAFBLAQItABQA&#10;BgAIAAAAIQC2gziS/gAAAOEBAAATAAAAAAAAAAAAAAAAAAAAAABbQ29udGVudF9UeXBlc10ueG1s&#10;UEsBAi0AFAAGAAgAAAAhADj9If/WAAAAlAEAAAsAAAAAAAAAAAAAAAAALwEAAF9yZWxzLy5yZWxz&#10;UEsBAi0AFAAGAAgAAAAhAHC5fiZhAgAANAUAAA4AAAAAAAAAAAAAAAAALgIAAGRycy9lMm9Eb2Mu&#10;eG1sUEsBAi0AFAAGAAgAAAAhAFVoJ2/aAAAABgEAAA8AAAAAAAAAAAAAAAAAuwQAAGRycy9kb3du&#10;cmV2LnhtbFBLBQYAAAAABAAEAPMAAADCBQAAAAA=&#10;" filled="f" stroked="f">
              <v:textbox>
                <w:txbxContent>
                  <w:p w14:paraId="2521030B" w14:textId="5CA09022" w:rsidR="00E613E3" w:rsidRPr="00CB2021" w:rsidRDefault="009933A1">
                    <w:pPr>
                      <w:rPr>
                        <w:rFonts w:ascii="Arial" w:hAnsi="Arial" w:cs="Arial"/>
                        <w:b/>
                        <w:sz w:val="24"/>
                        <w:szCs w:val="24"/>
                      </w:rPr>
                    </w:pPr>
                    <w:r>
                      <w:rPr>
                        <w:rFonts w:ascii="Arial" w:hAnsi="Arial" w:cs="Arial"/>
                        <w:b/>
                        <w:sz w:val="24"/>
                        <w:szCs w:val="24"/>
                      </w:rPr>
                      <w:t xml:space="preserve">La modélisation </w:t>
                    </w:r>
                    <w:r>
                      <w:rPr>
                        <w:rFonts w:ascii="Arial" w:hAnsi="Arial" w:cs="Arial"/>
                        <w:b/>
                        <w:sz w:val="24"/>
                        <w:szCs w:val="24"/>
                      </w:rPr>
                      <w:br/>
                      <w:t>et l’algèbre</w:t>
                    </w:r>
                  </w:p>
                </w:txbxContent>
              </v:textbox>
            </v:shape>
          </w:pict>
        </mc:Fallback>
      </mc:AlternateContent>
    </w:r>
    <w:r w:rsidR="00E45E3B">
      <w:rPr>
        <w:rFonts w:ascii="Times New Roman" w:hAnsi="Times New Roman" w:cs="Times New Roman"/>
        <w:noProof/>
        <w:sz w:val="24"/>
        <w:szCs w:val="24"/>
        <w:lang w:eastAsia="en-CA"/>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eastAsia="en-CA"/>
      </w:rPr>
      <mc:AlternateContent>
        <mc:Choice Requires="wps">
          <w:drawing>
            <wp:anchor distT="0" distB="0" distL="114300" distR="114300" simplePos="0" relativeHeight="251662336" behindDoc="0" locked="0" layoutInCell="1" allowOverlap="1" wp14:anchorId="1580DCD2" wp14:editId="5E558E13">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F896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rsidRPr="009933A1">
      <w:rPr>
        <w:lang w:val="fr-CA"/>
      </w:rPr>
      <w:tab/>
    </w:r>
    <w:r w:rsidR="00CA2529" w:rsidRPr="009933A1">
      <w:rPr>
        <w:lang w:val="fr-CA"/>
      </w:rPr>
      <w:tab/>
    </w:r>
    <w:r w:rsidR="00CA2529" w:rsidRPr="009933A1">
      <w:rPr>
        <w:lang w:val="fr-CA"/>
      </w:rPr>
      <w:tab/>
    </w:r>
    <w:r w:rsidR="00207CC0" w:rsidRPr="009933A1">
      <w:rPr>
        <w:lang w:val="fr-CA"/>
      </w:rPr>
      <w:tab/>
    </w:r>
    <w:r w:rsidR="00FD2B2E" w:rsidRPr="009933A1">
      <w:rPr>
        <w:lang w:val="fr-CA"/>
      </w:rPr>
      <w:tab/>
    </w:r>
    <w:r w:rsidR="009933A1" w:rsidRPr="009933A1">
      <w:rPr>
        <w:rFonts w:ascii="Arial" w:hAnsi="Arial" w:cs="Arial"/>
        <w:b/>
        <w:sz w:val="36"/>
        <w:szCs w:val="36"/>
        <w:lang w:val="fr-CA"/>
      </w:rPr>
      <w:t>Fiche</w:t>
    </w:r>
    <w:r w:rsidR="00E613E3" w:rsidRPr="009933A1">
      <w:rPr>
        <w:rFonts w:ascii="Arial" w:hAnsi="Arial" w:cs="Arial"/>
        <w:b/>
        <w:sz w:val="36"/>
        <w:szCs w:val="36"/>
        <w:lang w:val="fr-CA"/>
      </w:rPr>
      <w:t xml:space="preserve"> </w:t>
    </w:r>
    <w:r w:rsidR="00F13FAB" w:rsidRPr="009933A1">
      <w:rPr>
        <w:rFonts w:ascii="Arial" w:hAnsi="Arial" w:cs="Arial"/>
        <w:b/>
        <w:sz w:val="36"/>
        <w:szCs w:val="36"/>
        <w:lang w:val="fr-CA"/>
      </w:rPr>
      <w:t>20</w:t>
    </w:r>
    <w:r w:rsidR="009933A1" w:rsidRPr="00791A0F">
      <w:rPr>
        <w:rStyle w:val="normaltextrun"/>
        <w:rFonts w:ascii="Arial" w:hAnsi="Arial" w:cs="Arial"/>
        <w:b/>
        <w:bCs/>
        <w:sz w:val="36"/>
        <w:szCs w:val="36"/>
        <w:lang w:val="fr-CA"/>
      </w:rPr>
      <w:t> </w:t>
    </w:r>
    <w:r w:rsidR="009933A1" w:rsidRPr="00791A0F">
      <w:rPr>
        <w:rFonts w:ascii="Arial" w:hAnsi="Arial" w:cs="Arial"/>
        <w:b/>
        <w:sz w:val="36"/>
        <w:szCs w:val="36"/>
        <w:lang w:val="fr-CA"/>
      </w:rPr>
      <w:t xml:space="preserve">: </w:t>
    </w:r>
    <w:r w:rsidR="009933A1" w:rsidRPr="000E053F">
      <w:rPr>
        <w:rFonts w:ascii="Arial" w:hAnsi="Arial" w:cs="Arial"/>
        <w:b/>
        <w:sz w:val="36"/>
        <w:szCs w:val="36"/>
        <w:lang w:val="fr-CA"/>
      </w:rPr>
      <w:t xml:space="preserve">Évaluation </w:t>
    </w:r>
    <w:r w:rsidR="009933A1">
      <w:rPr>
        <w:rFonts w:ascii="Arial" w:hAnsi="Arial" w:cs="Arial"/>
        <w:b/>
        <w:sz w:val="36"/>
        <w:szCs w:val="36"/>
        <w:lang w:val="fr-CA"/>
      </w:rPr>
      <w:t>de l’a</w:t>
    </w:r>
    <w:r w:rsidR="009933A1" w:rsidRPr="000E053F">
      <w:rPr>
        <w:rFonts w:ascii="Arial" w:hAnsi="Arial" w:cs="Arial"/>
        <w:b/>
        <w:sz w:val="36"/>
        <w:szCs w:val="36"/>
        <w:lang w:val="fr-CA"/>
      </w:rPr>
      <w:t>ctivité</w:t>
    </w:r>
    <w:r w:rsidR="009933A1" w:rsidRPr="00791A0F">
      <w:rPr>
        <w:rFonts w:ascii="Arial" w:hAnsi="Arial" w:cs="Arial"/>
        <w:b/>
        <w:sz w:val="36"/>
        <w:szCs w:val="36"/>
        <w:lang w:val="fr-CA"/>
      </w:rPr>
      <w:t xml:space="preserve"> </w:t>
    </w:r>
    <w:r w:rsidR="00674DCE" w:rsidRPr="009933A1">
      <w:rPr>
        <w:rFonts w:ascii="Arial" w:hAnsi="Arial" w:cs="Arial"/>
        <w:b/>
        <w:sz w:val="36"/>
        <w:szCs w:val="36"/>
        <w:lang w:val="fr-CA"/>
      </w:rPr>
      <w:t>12</w:t>
    </w:r>
  </w:p>
  <w:p w14:paraId="4033973E" w14:textId="37FFAB09" w:rsidR="00CA2529" w:rsidRPr="009933A1" w:rsidRDefault="009933A1" w:rsidP="00E45E3B">
    <w:pPr>
      <w:ind w:left="2880" w:firstLine="720"/>
      <w:rPr>
        <w:rFonts w:ascii="Arial" w:hAnsi="Arial" w:cs="Arial"/>
        <w:sz w:val="28"/>
        <w:szCs w:val="28"/>
        <w:lang w:val="fr-CA"/>
      </w:rPr>
    </w:pPr>
    <w:r w:rsidRPr="009933A1">
      <w:rPr>
        <w:rFonts w:ascii="Arial" w:hAnsi="Arial" w:cs="Arial"/>
        <w:b/>
        <w:sz w:val="28"/>
        <w:szCs w:val="28"/>
        <w:lang w:val="fr-CA"/>
      </w:rPr>
      <w:t>Les régularités dans les cycles</w:t>
    </w:r>
    <w:r w:rsidRPr="009933A1">
      <w:rPr>
        <w:rStyle w:val="normaltextrun"/>
        <w:rFonts w:ascii="Arial" w:hAnsi="Arial" w:cs="Arial"/>
        <w:b/>
        <w:bCs/>
        <w:sz w:val="28"/>
        <w:szCs w:val="28"/>
        <w:lang w:val="fr-CA"/>
      </w:rPr>
      <w:t> </w:t>
    </w:r>
    <w:r w:rsidRPr="009933A1">
      <w:rPr>
        <w:rFonts w:ascii="Arial" w:hAnsi="Arial" w:cs="Arial"/>
        <w:b/>
        <w:sz w:val="28"/>
        <w:szCs w:val="28"/>
        <w:lang w:val="fr-CA"/>
      </w:rPr>
      <w:t xml:space="preserve">: </w:t>
    </w:r>
    <w:r>
      <w:rPr>
        <w:rFonts w:ascii="Arial" w:hAnsi="Arial" w:cs="Arial"/>
        <w:b/>
        <w:sz w:val="28"/>
        <w:szCs w:val="28"/>
        <w:lang w:val="fr-CA"/>
      </w:rPr>
      <w:t>Approfondissement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78C3"/>
    <w:multiLevelType w:val="hybridMultilevel"/>
    <w:tmpl w:val="790429BA"/>
    <w:lvl w:ilvl="0" w:tplc="561250AE">
      <w:start w:val="1"/>
      <w:numFmt w:val="decimal"/>
      <w:pStyle w:val="tbtx1stindented"/>
      <w:lvlText w:val="%1"/>
      <w:lvlJc w:val="left"/>
      <w:pPr>
        <w:tabs>
          <w:tab w:val="num" w:pos="1620"/>
        </w:tabs>
        <w:ind w:left="1620" w:hanging="360"/>
      </w:pPr>
      <w:rPr>
        <w:rFonts w:ascii="Arial Bold" w:hAnsi="Arial Bold"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227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15B27"/>
    <w:rsid w:val="000270BA"/>
    <w:rsid w:val="00047099"/>
    <w:rsid w:val="00050BBA"/>
    <w:rsid w:val="0008174D"/>
    <w:rsid w:val="00097C8F"/>
    <w:rsid w:val="000A5760"/>
    <w:rsid w:val="000A589D"/>
    <w:rsid w:val="000C2970"/>
    <w:rsid w:val="000C7349"/>
    <w:rsid w:val="000E7049"/>
    <w:rsid w:val="00112FF1"/>
    <w:rsid w:val="00192706"/>
    <w:rsid w:val="001A7920"/>
    <w:rsid w:val="001B0641"/>
    <w:rsid w:val="001D642C"/>
    <w:rsid w:val="001F4F60"/>
    <w:rsid w:val="00207CC0"/>
    <w:rsid w:val="00240F9E"/>
    <w:rsid w:val="002429E8"/>
    <w:rsid w:val="00251CB3"/>
    <w:rsid w:val="00254851"/>
    <w:rsid w:val="00266AEC"/>
    <w:rsid w:val="00282C53"/>
    <w:rsid w:val="00297448"/>
    <w:rsid w:val="002B2E71"/>
    <w:rsid w:val="002C432C"/>
    <w:rsid w:val="002E2C78"/>
    <w:rsid w:val="003014A9"/>
    <w:rsid w:val="00334444"/>
    <w:rsid w:val="00341B48"/>
    <w:rsid w:val="00345039"/>
    <w:rsid w:val="00367C84"/>
    <w:rsid w:val="003B55D6"/>
    <w:rsid w:val="00483555"/>
    <w:rsid w:val="00490931"/>
    <w:rsid w:val="004C738F"/>
    <w:rsid w:val="004D5C30"/>
    <w:rsid w:val="0052693C"/>
    <w:rsid w:val="005301E4"/>
    <w:rsid w:val="00533313"/>
    <w:rsid w:val="00543A9A"/>
    <w:rsid w:val="0054760B"/>
    <w:rsid w:val="00572739"/>
    <w:rsid w:val="0057794F"/>
    <w:rsid w:val="00581577"/>
    <w:rsid w:val="00582DD6"/>
    <w:rsid w:val="005B3A77"/>
    <w:rsid w:val="005D7519"/>
    <w:rsid w:val="00601BD0"/>
    <w:rsid w:val="00623A61"/>
    <w:rsid w:val="00636838"/>
    <w:rsid w:val="00661689"/>
    <w:rsid w:val="00674DCE"/>
    <w:rsid w:val="00675CC2"/>
    <w:rsid w:val="00681351"/>
    <w:rsid w:val="00696ABC"/>
    <w:rsid w:val="006A6BFF"/>
    <w:rsid w:val="00700119"/>
    <w:rsid w:val="00700E10"/>
    <w:rsid w:val="0070540A"/>
    <w:rsid w:val="007164AD"/>
    <w:rsid w:val="007379CB"/>
    <w:rsid w:val="00745838"/>
    <w:rsid w:val="00747DFD"/>
    <w:rsid w:val="00775388"/>
    <w:rsid w:val="0079686E"/>
    <w:rsid w:val="007B6020"/>
    <w:rsid w:val="007C0246"/>
    <w:rsid w:val="00806CAF"/>
    <w:rsid w:val="00812B77"/>
    <w:rsid w:val="008238EA"/>
    <w:rsid w:val="00831287"/>
    <w:rsid w:val="00832B16"/>
    <w:rsid w:val="008353FD"/>
    <w:rsid w:val="008976C0"/>
    <w:rsid w:val="00920070"/>
    <w:rsid w:val="009262EE"/>
    <w:rsid w:val="009503D7"/>
    <w:rsid w:val="009933A1"/>
    <w:rsid w:val="00994C77"/>
    <w:rsid w:val="009B6FF8"/>
    <w:rsid w:val="009D558C"/>
    <w:rsid w:val="00A3477E"/>
    <w:rsid w:val="00A43E96"/>
    <w:rsid w:val="00A43F5B"/>
    <w:rsid w:val="00A502EE"/>
    <w:rsid w:val="00AE494A"/>
    <w:rsid w:val="00AE74DD"/>
    <w:rsid w:val="00B17D03"/>
    <w:rsid w:val="00B50F28"/>
    <w:rsid w:val="00B60880"/>
    <w:rsid w:val="00B9593A"/>
    <w:rsid w:val="00BA072D"/>
    <w:rsid w:val="00BA10A4"/>
    <w:rsid w:val="00BA51DD"/>
    <w:rsid w:val="00BA5DDF"/>
    <w:rsid w:val="00BD5ACB"/>
    <w:rsid w:val="00BE3F1F"/>
    <w:rsid w:val="00BE7B28"/>
    <w:rsid w:val="00BE7BA6"/>
    <w:rsid w:val="00C43F7C"/>
    <w:rsid w:val="00C47A77"/>
    <w:rsid w:val="00C5175B"/>
    <w:rsid w:val="00C52A30"/>
    <w:rsid w:val="00C6723A"/>
    <w:rsid w:val="00C72956"/>
    <w:rsid w:val="00C93FDE"/>
    <w:rsid w:val="00C957B8"/>
    <w:rsid w:val="00CA2529"/>
    <w:rsid w:val="00CA44B0"/>
    <w:rsid w:val="00CB0CD3"/>
    <w:rsid w:val="00CB2021"/>
    <w:rsid w:val="00CC3B8C"/>
    <w:rsid w:val="00CD4840"/>
    <w:rsid w:val="00CF3ED1"/>
    <w:rsid w:val="00D018A4"/>
    <w:rsid w:val="00D7596A"/>
    <w:rsid w:val="00D90262"/>
    <w:rsid w:val="00DA1368"/>
    <w:rsid w:val="00DA7F58"/>
    <w:rsid w:val="00DB4226"/>
    <w:rsid w:val="00DB4EC8"/>
    <w:rsid w:val="00DD6F23"/>
    <w:rsid w:val="00E04202"/>
    <w:rsid w:val="00E16179"/>
    <w:rsid w:val="00E45E3B"/>
    <w:rsid w:val="00E613E3"/>
    <w:rsid w:val="00E71CBF"/>
    <w:rsid w:val="00E95A12"/>
    <w:rsid w:val="00EA669D"/>
    <w:rsid w:val="00EE29C2"/>
    <w:rsid w:val="00EF0E65"/>
    <w:rsid w:val="00F10556"/>
    <w:rsid w:val="00F13FAB"/>
    <w:rsid w:val="00F155A2"/>
    <w:rsid w:val="00F308A3"/>
    <w:rsid w:val="00F353E0"/>
    <w:rsid w:val="00F71EAE"/>
    <w:rsid w:val="00F749BE"/>
    <w:rsid w:val="00F86C1E"/>
    <w:rsid w:val="00FB56DB"/>
    <w:rsid w:val="00FB5EDD"/>
    <w:rsid w:val="00FD2B2E"/>
    <w:rsid w:val="00FE27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9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tbtx1stindented">
    <w:name w:val="tb_tx_1st_indented"/>
    <w:basedOn w:val="Normal"/>
    <w:rsid w:val="00490931"/>
    <w:pPr>
      <w:widowControl w:val="0"/>
      <w:numPr>
        <w:numId w:val="1"/>
      </w:numPr>
      <w:tabs>
        <w:tab w:val="left" w:pos="364"/>
      </w:tabs>
      <w:suppressAutoHyphens/>
      <w:autoSpaceDE w:val="0"/>
      <w:autoSpaceDN w:val="0"/>
      <w:adjustRightInd w:val="0"/>
      <w:spacing w:after="0" w:line="240" w:lineRule="atLeast"/>
      <w:textAlignment w:val="center"/>
    </w:pPr>
    <w:rPr>
      <w:rFonts w:ascii="Arial" w:eastAsia="Cambria" w:hAnsi="Arial" w:cs="ErgoLTPro-Condensed"/>
      <w:color w:val="000000"/>
      <w:sz w:val="20"/>
      <w:szCs w:val="20"/>
      <w:lang w:val="en-US"/>
    </w:rPr>
  </w:style>
  <w:style w:type="paragraph" w:customStyle="1" w:styleId="TableParagraph">
    <w:name w:val="Table Paragraph"/>
    <w:basedOn w:val="Normal"/>
    <w:uiPriority w:val="1"/>
    <w:qFormat/>
    <w:rsid w:val="00490931"/>
    <w:pPr>
      <w:widowControl w:val="0"/>
      <w:spacing w:after="0" w:line="240" w:lineRule="auto"/>
    </w:pPr>
    <w:rPr>
      <w:lang w:val="en-US"/>
    </w:rPr>
  </w:style>
  <w:style w:type="paragraph" w:customStyle="1" w:styleId="tbtxt">
    <w:name w:val="tb_txt"/>
    <w:basedOn w:val="Normal"/>
    <w:rsid w:val="006A6BFF"/>
    <w:pPr>
      <w:widowControl w:val="0"/>
      <w:suppressAutoHyphens/>
      <w:autoSpaceDE w:val="0"/>
      <w:autoSpaceDN w:val="0"/>
      <w:adjustRightInd w:val="0"/>
      <w:spacing w:after="0" w:line="240" w:lineRule="atLeast"/>
      <w:textAlignment w:val="center"/>
    </w:pPr>
    <w:rPr>
      <w:rFonts w:ascii="Arial" w:eastAsia="Cambria" w:hAnsi="Arial" w:cs="ErgoLTPro-Condensed"/>
      <w:color w:val="000000"/>
      <w:sz w:val="20"/>
      <w:szCs w:val="20"/>
      <w:lang w:val="en-US"/>
    </w:rPr>
  </w:style>
  <w:style w:type="paragraph" w:customStyle="1" w:styleId="tbh2red">
    <w:name w:val="tb_h2_red"/>
    <w:basedOn w:val="Normal"/>
    <w:rsid w:val="006A6BFF"/>
    <w:pPr>
      <w:widowControl w:val="0"/>
      <w:suppressAutoHyphens/>
      <w:autoSpaceDE w:val="0"/>
      <w:autoSpaceDN w:val="0"/>
      <w:adjustRightInd w:val="0"/>
      <w:spacing w:before="240" w:after="0" w:line="240" w:lineRule="atLeast"/>
      <w:textAlignment w:val="center"/>
    </w:pPr>
    <w:rPr>
      <w:rFonts w:ascii="Arial Black" w:eastAsia="Cambria" w:hAnsi="Arial Black" w:cs="ErgoLTPro-DemiCondensed"/>
      <w:color w:val="F21144"/>
      <w:sz w:val="20"/>
      <w:szCs w:val="20"/>
      <w:lang w:val="en-US"/>
    </w:rPr>
  </w:style>
  <w:style w:type="character" w:customStyle="1" w:styleId="normaltextrun">
    <w:name w:val="normaltextrun"/>
    <w:basedOn w:val="DefaultParagraphFont"/>
    <w:rsid w:val="009933A1"/>
  </w:style>
  <w:style w:type="character" w:styleId="CommentReference">
    <w:name w:val="annotation reference"/>
    <w:basedOn w:val="DefaultParagraphFont"/>
    <w:uiPriority w:val="99"/>
    <w:semiHidden/>
    <w:unhideWhenUsed/>
    <w:rsid w:val="00775388"/>
    <w:rPr>
      <w:sz w:val="16"/>
      <w:szCs w:val="16"/>
    </w:rPr>
  </w:style>
  <w:style w:type="paragraph" w:styleId="CommentText">
    <w:name w:val="annotation text"/>
    <w:basedOn w:val="Normal"/>
    <w:link w:val="CommentTextChar"/>
    <w:uiPriority w:val="99"/>
    <w:semiHidden/>
    <w:unhideWhenUsed/>
    <w:rsid w:val="00775388"/>
    <w:pPr>
      <w:spacing w:line="240" w:lineRule="auto"/>
    </w:pPr>
    <w:rPr>
      <w:sz w:val="20"/>
      <w:szCs w:val="20"/>
    </w:rPr>
  </w:style>
  <w:style w:type="character" w:customStyle="1" w:styleId="CommentTextChar">
    <w:name w:val="Comment Text Char"/>
    <w:basedOn w:val="DefaultParagraphFont"/>
    <w:link w:val="CommentText"/>
    <w:uiPriority w:val="99"/>
    <w:semiHidden/>
    <w:rsid w:val="00775388"/>
    <w:rPr>
      <w:sz w:val="20"/>
      <w:szCs w:val="20"/>
    </w:rPr>
  </w:style>
  <w:style w:type="paragraph" w:styleId="CommentSubject">
    <w:name w:val="annotation subject"/>
    <w:basedOn w:val="CommentText"/>
    <w:next w:val="CommentText"/>
    <w:link w:val="CommentSubjectChar"/>
    <w:uiPriority w:val="99"/>
    <w:semiHidden/>
    <w:unhideWhenUsed/>
    <w:rsid w:val="00775388"/>
    <w:rPr>
      <w:b/>
      <w:bCs/>
    </w:rPr>
  </w:style>
  <w:style w:type="character" w:customStyle="1" w:styleId="CommentSubjectChar">
    <w:name w:val="Comment Subject Char"/>
    <w:basedOn w:val="CommentTextChar"/>
    <w:link w:val="CommentSubject"/>
    <w:uiPriority w:val="99"/>
    <w:semiHidden/>
    <w:rsid w:val="007753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229">
      <w:bodyDiv w:val="1"/>
      <w:marLeft w:val="0"/>
      <w:marRight w:val="0"/>
      <w:marTop w:val="0"/>
      <w:marBottom w:val="0"/>
      <w:divBdr>
        <w:top w:val="none" w:sz="0" w:space="0" w:color="auto"/>
        <w:left w:val="none" w:sz="0" w:space="0" w:color="auto"/>
        <w:bottom w:val="none" w:sz="0" w:space="0" w:color="auto"/>
        <w:right w:val="none" w:sz="0" w:space="0" w:color="auto"/>
      </w:divBdr>
    </w:div>
    <w:div w:id="158298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9649CD-460F-4FC1-81F1-A22A5DAC0A85}">
  <ds:schemaRefs>
    <ds:schemaRef ds:uri="http://schemas.openxmlformats.org/officeDocument/2006/bibliography"/>
  </ds:schemaRefs>
</ds:datastoreItem>
</file>

<file path=customXml/itemProps2.xml><?xml version="1.0" encoding="utf-8"?>
<ds:datastoreItem xmlns:ds="http://schemas.openxmlformats.org/officeDocument/2006/customXml" ds:itemID="{04C7BAA4-AA11-412B-A54D-5AD797F9F1A2}"/>
</file>

<file path=customXml/itemProps3.xml><?xml version="1.0" encoding="utf-8"?>
<ds:datastoreItem xmlns:ds="http://schemas.openxmlformats.org/officeDocument/2006/customXml" ds:itemID="{2F5AFF14-47F4-4660-8DAC-D21DD732BB37}"/>
</file>

<file path=customXml/itemProps4.xml><?xml version="1.0" encoding="utf-8"?>
<ds:datastoreItem xmlns:ds="http://schemas.openxmlformats.org/officeDocument/2006/customXml" ds:itemID="{DC17D995-881E-4561-AB50-BAE304140C7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2023-01-23T05:09:00Z</dcterms:created>
  <dcterms:modified xsi:type="dcterms:W3CDTF">2023-01-23T05:09:00Z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