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31"/>
        <w:tblW w:w="13420" w:type="dxa"/>
        <w:tblLayout w:type="fixed"/>
        <w:tblLook w:val="04A0" w:firstRow="1" w:lastRow="0" w:firstColumn="1" w:lastColumn="0" w:noHBand="0" w:noVBand="1"/>
      </w:tblPr>
      <w:tblGrid>
        <w:gridCol w:w="3355"/>
        <w:gridCol w:w="3355"/>
        <w:gridCol w:w="3355"/>
        <w:gridCol w:w="3355"/>
      </w:tblGrid>
      <w:tr w:rsidR="00AB765E" w:rsidRPr="00A73FC2" w14:paraId="40C96798" w14:textId="77777777" w:rsidTr="00EE72E0">
        <w:trPr>
          <w:trHeight w:hRule="exact" w:val="403"/>
        </w:trPr>
        <w:tc>
          <w:tcPr>
            <w:tcW w:w="1342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BA5C027" w14:textId="37952834" w:rsidR="00AB765E" w:rsidRPr="00187957" w:rsidRDefault="001605BB" w:rsidP="00AB765E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</w:pPr>
            <w:r w:rsidRPr="00187957">
              <w:rPr>
                <w:rStyle w:val="normaltextrun"/>
                <w:rFonts w:ascii="Arial" w:hAnsi="Arial" w:cs="Arial"/>
                <w:b/>
                <w:bCs/>
                <w:sz w:val="24"/>
                <w:szCs w:val="24"/>
                <w:lang w:val="fr-CA"/>
              </w:rPr>
              <w:t xml:space="preserve">Comportements et stratégies : </w:t>
            </w:r>
            <w:r w:rsidR="00BD1598">
              <w:rPr>
                <w:rFonts w:ascii="Arial" w:hAnsi="Arial" w:cs="Arial"/>
                <w:b/>
                <w:sz w:val="24"/>
                <w:szCs w:val="24"/>
                <w:lang w:val="fr-CA"/>
              </w:rPr>
              <w:t>r</w:t>
            </w:r>
            <w:r w:rsidR="00187957" w:rsidRPr="00187957">
              <w:rPr>
                <w:rFonts w:ascii="Arial" w:hAnsi="Arial" w:cs="Arial"/>
                <w:b/>
                <w:sz w:val="24"/>
                <w:szCs w:val="24"/>
                <w:lang w:val="fr-CA"/>
              </w:rPr>
              <w:t>epérer et décrire les régularités dans des cycles</w:t>
            </w:r>
          </w:p>
        </w:tc>
      </w:tr>
      <w:tr w:rsidR="00AB765E" w:rsidRPr="00A73FC2" w14:paraId="5C35BDE4" w14:textId="77777777" w:rsidTr="00103F76">
        <w:trPr>
          <w:trHeight w:hRule="exact" w:val="5178"/>
        </w:trPr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76A2FFE" w14:textId="7F91C5F8" w:rsidR="00E07077" w:rsidRPr="00103F76" w:rsidRDefault="00103F76" w:rsidP="00E07077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  <w:r w:rsidRPr="00103F76">
              <w:rPr>
                <w:sz w:val="19"/>
                <w:szCs w:val="19"/>
                <w:lang w:val="fr-FR"/>
              </w:rPr>
              <w:t>L’élève reconnaît les éléments de la régularité comme étant un cycle, mais a des difficultés à repérer l’élément manquant.</w:t>
            </w:r>
          </w:p>
          <w:p w14:paraId="55CDFF8C" w14:textId="5AD18D34" w:rsidR="00E07077" w:rsidRPr="00103F76" w:rsidRDefault="00E07077" w:rsidP="00E07077">
            <w:pPr>
              <w:pStyle w:val="tbtxt"/>
              <w:rPr>
                <w:rFonts w:cs="Arial"/>
                <w:color w:val="626365"/>
                <w:sz w:val="19"/>
                <w:szCs w:val="19"/>
                <w:lang w:val="fr-CA"/>
              </w:rPr>
            </w:pPr>
          </w:p>
          <w:p w14:paraId="4BC7979B" w14:textId="281AD58B" w:rsidR="008B4F34" w:rsidRPr="009975B4" w:rsidRDefault="00D50A1F" w:rsidP="008B4F34">
            <w:pPr>
              <w:pStyle w:val="tbtx1stindented"/>
              <w:numPr>
                <w:ilvl w:val="0"/>
                <w:numId w:val="0"/>
              </w:numPr>
              <w:jc w:val="center"/>
            </w:pPr>
            <w:r>
              <w:rPr>
                <w:noProof/>
              </w:rPr>
              <w:drawing>
                <wp:inline distT="0" distB="0" distL="0" distR="0" wp14:anchorId="029CD85C" wp14:editId="3DEC2A2D">
                  <wp:extent cx="1990725" cy="1990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2C5B76" w14:textId="0688ED13" w:rsidR="00342B8A" w:rsidRDefault="00342B8A" w:rsidP="00D73F7F">
            <w:pPr>
              <w:pStyle w:val="tbtxt"/>
              <w:rPr>
                <w:rFonts w:cs="Arial"/>
                <w:color w:val="626365"/>
                <w:sz w:val="19"/>
                <w:szCs w:val="19"/>
              </w:rPr>
            </w:pPr>
          </w:p>
          <w:p w14:paraId="4B342186" w14:textId="5D757AA1" w:rsidR="00AB765E" w:rsidRPr="00103F76" w:rsidRDefault="00103F76" w:rsidP="00103F76">
            <w:pPr>
              <w:pStyle w:val="TableParagraph"/>
              <w:jc w:val="center"/>
              <w:rPr>
                <w:rFonts w:ascii="Arial" w:hAnsi="Arial" w:cs="Arial"/>
                <w:sz w:val="19"/>
                <w:szCs w:val="19"/>
                <w:lang w:val="fr-CA"/>
              </w:rPr>
            </w:pPr>
            <w:r w:rsidRPr="00103F76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fr-FR"/>
              </w:rPr>
              <w:t>« Je sais que ce sont les saisons. 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6C3DD82" w14:textId="1F8D0BC3" w:rsidR="00BA29C3" w:rsidRPr="00103F76" w:rsidRDefault="00103F76" w:rsidP="00BA29C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03F76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repérer le motif de la régularité dans un cycle.</w:t>
            </w:r>
          </w:p>
          <w:p w14:paraId="7C9D7DDE" w14:textId="08269062" w:rsidR="00BA29C3" w:rsidRPr="00103F76" w:rsidRDefault="00D50A1F" w:rsidP="00BA29C3">
            <w:pPr>
              <w:pStyle w:val="Default"/>
              <w:rPr>
                <w:lang w:val="fr-CA"/>
              </w:rPr>
            </w:pPr>
            <w:r>
              <w:rPr>
                <w:rFonts w:cs="Arial"/>
                <w:i/>
                <w:iCs/>
                <w:noProof/>
              </w:rPr>
              <w:drawing>
                <wp:anchor distT="0" distB="0" distL="114300" distR="114300" simplePos="0" relativeHeight="251658240" behindDoc="0" locked="0" layoutInCell="1" allowOverlap="1" wp14:anchorId="07AD021D" wp14:editId="4FB51313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155575</wp:posOffset>
                  </wp:positionV>
                  <wp:extent cx="1809750" cy="180975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703A87" w14:textId="5C49B5BE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658E26A3" w14:textId="7A927BA4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0E2B8DF2" w14:textId="79D7349A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38C955CC" w14:textId="195C62D0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0F43A83F" w14:textId="735189E0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745459AC" w14:textId="7FFC2BBB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3B3CCFF2" w14:textId="3406B730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1DFDB801" w14:textId="6752151A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7ED5D759" w14:textId="3AE88C1D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3A6DCE13" w14:textId="017BA69F" w:rsidR="00D50A1F" w:rsidRPr="00103F76" w:rsidRDefault="00D50A1F" w:rsidP="00BA29C3">
            <w:pPr>
              <w:pStyle w:val="Default"/>
              <w:rPr>
                <w:lang w:val="fr-CA"/>
              </w:rPr>
            </w:pPr>
          </w:p>
          <w:p w14:paraId="6A918BDC" w14:textId="3A5FDD1C" w:rsidR="008B4F34" w:rsidRPr="00103F76" w:rsidRDefault="008B4F34" w:rsidP="00D50A1F">
            <w:pPr>
              <w:pStyle w:val="tbtx1stindented"/>
              <w:numPr>
                <w:ilvl w:val="0"/>
                <w:numId w:val="0"/>
              </w:numPr>
              <w:ind w:left="360"/>
              <w:rPr>
                <w:rFonts w:cs="Arial"/>
                <w:i/>
                <w:iCs/>
                <w:lang w:val="fr-CA"/>
              </w:rPr>
            </w:pPr>
          </w:p>
          <w:p w14:paraId="6B461B46" w14:textId="4BFD7F9A" w:rsidR="00AB765E" w:rsidRPr="00103F76" w:rsidRDefault="00103F76" w:rsidP="008B4F34">
            <w:pPr>
              <w:pStyle w:val="tbtxt"/>
              <w:jc w:val="center"/>
              <w:rPr>
                <w:rFonts w:cs="Arial"/>
                <w:sz w:val="19"/>
                <w:szCs w:val="19"/>
                <w:lang w:val="fr-CA"/>
              </w:rPr>
            </w:pPr>
            <w:r w:rsidRPr="00103F76">
              <w:rPr>
                <w:rFonts w:eastAsia="Arial" w:cs="Arial"/>
                <w:b/>
                <w:bCs/>
                <w:sz w:val="19"/>
                <w:szCs w:val="19"/>
                <w:lang w:val="fr-FR"/>
              </w:rPr>
              <w:t xml:space="preserve">« Je ne peux pas trouver le motif. </w:t>
            </w:r>
            <w:r w:rsidRPr="00103F76">
              <w:rPr>
                <w:rFonts w:eastAsia="Arial" w:cs="Arial"/>
                <w:b/>
                <w:bCs/>
                <w:sz w:val="19"/>
                <w:szCs w:val="19"/>
                <w:lang w:val="fr-FR"/>
              </w:rPr>
              <w:br/>
              <w:t>Je ne vois pas de parties qui se répètent. 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90791A" w14:textId="33D658DA" w:rsidR="00A2136E" w:rsidRPr="00143AC3" w:rsidRDefault="00143AC3" w:rsidP="00A2136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143AC3">
              <w:rPr>
                <w:rFonts w:ascii="Arial" w:hAnsi="Arial" w:cs="Arial"/>
                <w:sz w:val="19"/>
                <w:szCs w:val="19"/>
                <w:lang w:val="fr-FR"/>
              </w:rPr>
              <w:t>L’élève a des difficultés à comprendre le changement et la constance dans les régularités à motif répété et les cycles.</w:t>
            </w:r>
            <w:r w:rsidR="00A2136E" w:rsidRPr="00143AC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A2136E" w:rsidRPr="00143AC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  <w:t xml:space="preserve"> </w:t>
            </w:r>
            <w:r w:rsidR="00A2136E" w:rsidRPr="00143AC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  <w:r w:rsidR="00A2136E" w:rsidRPr="00143AC3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br/>
            </w:r>
          </w:p>
          <w:p w14:paraId="063F70A7" w14:textId="0F08314D" w:rsidR="00AB765E" w:rsidRPr="00143AC3" w:rsidRDefault="00143AC3" w:rsidP="0056145B">
            <w:pPr>
              <w:tabs>
                <w:tab w:val="left" w:pos="920"/>
              </w:tabs>
              <w:jc w:val="center"/>
              <w:rPr>
                <w:sz w:val="19"/>
                <w:szCs w:val="19"/>
                <w:lang w:val="fr-CA"/>
              </w:rPr>
            </w:pPr>
            <w:r w:rsidRPr="00143AC3">
              <w:rPr>
                <w:rFonts w:ascii="Arial" w:eastAsia="Arial" w:hAnsi="Arial" w:cs="Arial"/>
                <w:b/>
                <w:bCs/>
                <w:color w:val="000000"/>
                <w:sz w:val="19"/>
                <w:szCs w:val="19"/>
                <w:lang w:val="fr-FR"/>
              </w:rPr>
              <w:t>« Les chiens ne grandissent pas comme les personnes. »</w:t>
            </w:r>
          </w:p>
        </w:tc>
        <w:tc>
          <w:tcPr>
            <w:tcW w:w="335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D1584F" w14:textId="71884505" w:rsidR="0056145B" w:rsidRPr="004E182C" w:rsidRDefault="004E182C" w:rsidP="0090698B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E182C">
              <w:rPr>
                <w:rFonts w:ascii="Arial" w:hAnsi="Arial" w:cs="Arial"/>
                <w:sz w:val="19"/>
                <w:szCs w:val="19"/>
                <w:lang w:val="fr-FR"/>
              </w:rPr>
              <w:t>L’élève repère le motif de la régularité et les parties manquantes des régularités dans les cycles, et décrit avec aisance le changement et la constance dans ces derniers.</w:t>
            </w:r>
          </w:p>
        </w:tc>
      </w:tr>
      <w:tr w:rsidR="00AB765E" w14:paraId="1C98A016" w14:textId="77777777" w:rsidTr="0056145B">
        <w:trPr>
          <w:trHeight w:hRule="exact" w:val="364"/>
        </w:trPr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C2C2F3" w14:textId="39C0042C" w:rsidR="00AB765E" w:rsidRPr="00D7596A" w:rsidRDefault="001605BB" w:rsidP="00AB765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620152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  <w:tc>
          <w:tcPr>
            <w:tcW w:w="6710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EBDA611" w14:textId="77777777" w:rsidR="00AB765E" w:rsidRPr="00D7596A" w:rsidRDefault="00AB765E" w:rsidP="00AB765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765E" w14:paraId="1F640799" w14:textId="77777777" w:rsidTr="00D50A1F">
        <w:trPr>
          <w:trHeight w:val="2835"/>
        </w:trPr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6423187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72D119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CC89BE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8CD19CF" w14:textId="77777777" w:rsidR="00AB765E" w:rsidRDefault="00AB765E" w:rsidP="00AB765E">
            <w:pPr>
              <w:rPr>
                <w:noProof/>
                <w:lang w:eastAsia="en-CA"/>
              </w:rPr>
            </w:pPr>
          </w:p>
        </w:tc>
      </w:tr>
      <w:tr w:rsidR="00AB765E" w14:paraId="0D2D50B8" w14:textId="77777777" w:rsidTr="00D50A1F">
        <w:trPr>
          <w:trHeight w:hRule="exact" w:val="194"/>
        </w:trPr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5B84338D" w14:textId="77777777" w:rsidR="00AB765E" w:rsidRDefault="00AB765E" w:rsidP="00AB765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79BA802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02D494B9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55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305A243F" w14:textId="77777777" w:rsidR="00AB765E" w:rsidRPr="00345039" w:rsidRDefault="00AB765E" w:rsidP="00AB765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</w:tbl>
    <w:p w14:paraId="51921C54" w14:textId="77777777" w:rsidR="00F10556" w:rsidRDefault="00F10556" w:rsidP="00AB765E"/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2CB6A" w14:textId="77777777" w:rsidR="00FD5336" w:rsidRDefault="00FD5336" w:rsidP="00CA2529">
      <w:pPr>
        <w:spacing w:after="0" w:line="240" w:lineRule="auto"/>
      </w:pPr>
      <w:r>
        <w:separator/>
      </w:r>
    </w:p>
  </w:endnote>
  <w:endnote w:type="continuationSeparator" w:id="0">
    <w:p w14:paraId="42AD0275" w14:textId="77777777" w:rsidR="00FD5336" w:rsidRDefault="00FD533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rgoLTPro-Condensed">
    <w:altName w:val="Arial"/>
    <w:panose1 w:val="00000000000000000000"/>
    <w:charset w:val="4D"/>
    <w:family w:val="auto"/>
    <w:notTrueType/>
    <w:pitch w:val="default"/>
    <w:sig w:usb0="00000003" w:usb1="08070000" w:usb2="00000010" w:usb3="00000000" w:csb0="0002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rgoLTPro-DemiCondense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55FB5" w14:textId="6D1C79BC" w:rsidR="00A3477E" w:rsidRPr="001605BB" w:rsidRDefault="001605BB" w:rsidP="00A3477E">
    <w:pPr>
      <w:pBdr>
        <w:top w:val="single" w:sz="4" w:space="0" w:color="auto"/>
      </w:pBdr>
      <w:tabs>
        <w:tab w:val="right" w:pos="13325"/>
      </w:tabs>
      <w:ind w:right="387"/>
      <w:rPr>
        <w:rFonts w:ascii="Arial" w:hAnsi="Arial" w:cs="Arial"/>
        <w:sz w:val="15"/>
        <w:szCs w:val="15"/>
        <w:lang w:val="fr-CA"/>
      </w:rPr>
    </w:pPr>
    <w:r w:rsidRPr="0001324E">
      <w:rPr>
        <w:rFonts w:ascii="Arial" w:hAnsi="Arial" w:cs="Arial"/>
        <w:b/>
        <w:sz w:val="15"/>
        <w:szCs w:val="15"/>
        <w:lang w:val="fr-CA"/>
      </w:rPr>
      <w:t>Mathologie 1 Alberta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01324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45C31FC" wp14:editId="0FF67B79">
          <wp:extent cx="180975" cy="86360"/>
          <wp:effectExtent l="0" t="0" r="9525" b="8890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1324E">
      <w:rPr>
        <w:rFonts w:ascii="Arial" w:hAnsi="Arial" w:cs="Arial"/>
        <w:sz w:val="15"/>
        <w:szCs w:val="15"/>
        <w:lang w:val="fr-CA"/>
      </w:rPr>
      <w:t xml:space="preserve"> Copyright © 2023 Pearson Canada Inc.</w:t>
    </w:r>
    <w:r w:rsidRPr="0001324E">
      <w:rPr>
        <w:rFonts w:ascii="Arial" w:hAnsi="Arial" w:cs="Arial"/>
        <w:sz w:val="15"/>
        <w:szCs w:val="15"/>
        <w:lang w:val="fr-CA"/>
      </w:rPr>
      <w:tab/>
    </w:r>
    <w:r w:rsidRPr="0001324E">
      <w:rPr>
        <w:rFonts w:ascii="Arial" w:hAnsi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44B96" w14:textId="77777777" w:rsidR="00FD5336" w:rsidRDefault="00FD5336" w:rsidP="00CA2529">
      <w:pPr>
        <w:spacing w:after="0" w:line="240" w:lineRule="auto"/>
      </w:pPr>
      <w:r>
        <w:separator/>
      </w:r>
    </w:p>
  </w:footnote>
  <w:footnote w:type="continuationSeparator" w:id="0">
    <w:p w14:paraId="3713C2A1" w14:textId="77777777" w:rsidR="00FD5336" w:rsidRDefault="00FD533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F0F76D0" w:rsidR="00E613E3" w:rsidRPr="001605BB" w:rsidRDefault="004C356E" w:rsidP="00D578FF">
    <w:pPr>
      <w:spacing w:after="0"/>
      <w:rPr>
        <w:rFonts w:ascii="Arial" w:hAnsi="Arial" w:cs="Arial"/>
        <w:b/>
        <w:sz w:val="36"/>
        <w:szCs w:val="36"/>
        <w:lang w:val="fr-CA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158F64F1">
              <wp:simplePos x="0" y="0"/>
              <wp:positionH relativeFrom="column">
                <wp:posOffset>2540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085FE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.2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Tqb0fdsAAAAFAQAADwAAAGRycy9kb3ducmV2&#10;LnhtbEyPwW7CMBBE75X4B2uReisOoaJRGgdVRRx6bIC7iZckIl6ntoE0X9/tqT2NVjOaeVtsRtuL&#10;G/rQOVKwXCQgkGpnOmoUHPa7pwxEiJqM7h2hgm8MsClnD4XOjbvTJ96q2AguoZBrBW2MQy5lqFu0&#10;OizcgMTe2XmrI5++kcbrO5fbXqZJspZWd8QLrR7wvcX6Ul2tgv00xfNuffEfq95W07Hapl/HrVKP&#10;8/HtFUTEMf6F4Ref0aFkppO7kgmiV/DMOQUpC5tptuI/Tgqy5QvIspD/6csfAA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E6m9H3bAAAABQEAAA8AAAAAAAAAAAAAAAAALwUAAGRycy9k&#10;b3ducmV2LnhtbFBLBQYAAAAABAAEAPMAAAA3BgAAAAA=&#10;" adj="18578" fillcolor="#a5a5a5 [2092]" strokecolor="#1f4d78 [1604]"/>
          </w:pict>
        </mc:Fallback>
      </mc:AlternateContent>
    </w:r>
    <w:r w:rsidR="00F353E0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7B0F8494">
              <wp:simplePos x="0" y="0"/>
              <wp:positionH relativeFrom="column">
                <wp:posOffset>46990</wp:posOffset>
              </wp:positionH>
              <wp:positionV relativeFrom="paragraph">
                <wp:posOffset>12065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53560F0D" w:rsidR="00E613E3" w:rsidRPr="00CB2021" w:rsidRDefault="001605B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modélisation 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br/>
                            <w:t>et l’algèbre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.7pt;margin-top: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" filled="f" stroked="f">
              <v:textbox>
                <w:txbxContent>
                  <w:p w14:paraId="2521030B" w14:textId="53560F0D" w:rsidR="00E613E3" w:rsidRPr="00CB2021" w:rsidRDefault="001605B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modélisation 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br/>
                      <w:t>et l’algèbre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A0DF39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70F115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1605BB">
      <w:rPr>
        <w:lang w:val="fr-CA"/>
      </w:rPr>
      <w:tab/>
    </w:r>
    <w:r w:rsidR="00CA2529" w:rsidRPr="001605BB">
      <w:rPr>
        <w:lang w:val="fr-CA"/>
      </w:rPr>
      <w:tab/>
    </w:r>
    <w:r w:rsidR="00CA2529" w:rsidRPr="001605BB">
      <w:rPr>
        <w:lang w:val="fr-CA"/>
      </w:rPr>
      <w:tab/>
    </w:r>
    <w:r w:rsidR="00207CC0" w:rsidRPr="001605BB">
      <w:rPr>
        <w:lang w:val="fr-CA"/>
      </w:rPr>
      <w:tab/>
    </w:r>
    <w:r w:rsidR="00D578FF">
      <w:rPr>
        <w:lang w:val="fr-CA"/>
      </w:rPr>
      <w:t xml:space="preserve">    </w:t>
    </w:r>
    <w:r w:rsidR="001605BB" w:rsidRPr="001605BB">
      <w:rPr>
        <w:rFonts w:ascii="Arial" w:hAnsi="Arial" w:cs="Arial"/>
        <w:b/>
        <w:sz w:val="36"/>
        <w:szCs w:val="36"/>
        <w:lang w:val="fr-CA"/>
      </w:rPr>
      <w:t>Fiche</w:t>
    </w:r>
    <w:r w:rsidR="00E613E3" w:rsidRPr="001605BB">
      <w:rPr>
        <w:rFonts w:ascii="Arial" w:hAnsi="Arial" w:cs="Arial"/>
        <w:b/>
        <w:sz w:val="36"/>
        <w:szCs w:val="36"/>
        <w:lang w:val="fr-CA"/>
      </w:rPr>
      <w:t xml:space="preserve"> </w:t>
    </w:r>
    <w:r w:rsidR="00513C81" w:rsidRPr="001605BB">
      <w:rPr>
        <w:rFonts w:ascii="Arial" w:hAnsi="Arial" w:cs="Arial"/>
        <w:b/>
        <w:sz w:val="36"/>
        <w:szCs w:val="36"/>
        <w:lang w:val="fr-CA"/>
      </w:rPr>
      <w:t>18</w:t>
    </w:r>
    <w:r w:rsidR="001605BB" w:rsidRPr="00791A0F">
      <w:rPr>
        <w:rStyle w:val="normaltextrun"/>
        <w:rFonts w:ascii="Arial" w:hAnsi="Arial" w:cs="Arial"/>
        <w:b/>
        <w:bCs/>
        <w:sz w:val="36"/>
        <w:szCs w:val="36"/>
        <w:lang w:val="fr-CA"/>
      </w:rPr>
      <w:t> </w:t>
    </w:r>
    <w:r w:rsidR="001605BB" w:rsidRPr="00791A0F">
      <w:rPr>
        <w:rFonts w:ascii="Arial" w:hAnsi="Arial" w:cs="Arial"/>
        <w:b/>
        <w:sz w:val="36"/>
        <w:szCs w:val="36"/>
        <w:lang w:val="fr-CA"/>
      </w:rPr>
      <w:t xml:space="preserve">: </w:t>
    </w:r>
    <w:r w:rsidR="001605BB" w:rsidRPr="000E053F">
      <w:rPr>
        <w:rFonts w:ascii="Arial" w:hAnsi="Arial" w:cs="Arial"/>
        <w:b/>
        <w:sz w:val="36"/>
        <w:szCs w:val="36"/>
        <w:lang w:val="fr-CA"/>
      </w:rPr>
      <w:t xml:space="preserve">Évaluation </w:t>
    </w:r>
    <w:r w:rsidR="001605BB">
      <w:rPr>
        <w:rFonts w:ascii="Arial" w:hAnsi="Arial" w:cs="Arial"/>
        <w:b/>
        <w:sz w:val="36"/>
        <w:szCs w:val="36"/>
        <w:lang w:val="fr-CA"/>
      </w:rPr>
      <w:t>de l’a</w:t>
    </w:r>
    <w:r w:rsidR="001605BB" w:rsidRPr="000E053F">
      <w:rPr>
        <w:rFonts w:ascii="Arial" w:hAnsi="Arial" w:cs="Arial"/>
        <w:b/>
        <w:sz w:val="36"/>
        <w:szCs w:val="36"/>
        <w:lang w:val="fr-CA"/>
      </w:rPr>
      <w:t>ctivité</w:t>
    </w:r>
    <w:r w:rsidR="001605BB" w:rsidRPr="00791A0F">
      <w:rPr>
        <w:rFonts w:ascii="Arial" w:hAnsi="Arial" w:cs="Arial"/>
        <w:b/>
        <w:sz w:val="36"/>
        <w:szCs w:val="36"/>
        <w:lang w:val="fr-CA"/>
      </w:rPr>
      <w:t xml:space="preserve"> </w:t>
    </w:r>
    <w:r w:rsidR="009F1F92" w:rsidRPr="001605BB">
      <w:rPr>
        <w:rFonts w:ascii="Arial" w:hAnsi="Arial" w:cs="Arial"/>
        <w:b/>
        <w:sz w:val="36"/>
        <w:szCs w:val="36"/>
        <w:lang w:val="fr-CA"/>
      </w:rPr>
      <w:t>1</w:t>
    </w:r>
    <w:r w:rsidR="0086583A" w:rsidRPr="001605BB">
      <w:rPr>
        <w:rFonts w:ascii="Arial" w:hAnsi="Arial" w:cs="Arial"/>
        <w:b/>
        <w:sz w:val="36"/>
        <w:szCs w:val="36"/>
        <w:lang w:val="fr-CA"/>
      </w:rPr>
      <w:t>0</w:t>
    </w:r>
  </w:p>
  <w:p w14:paraId="4033973E" w14:textId="225A10F4" w:rsidR="00CA2529" w:rsidRPr="004C356E" w:rsidRDefault="004C356E" w:rsidP="00D578FF">
    <w:pPr>
      <w:ind w:left="3119" w:hanging="14"/>
      <w:rPr>
        <w:rFonts w:ascii="Arial" w:hAnsi="Arial" w:cs="Arial"/>
        <w:sz w:val="27"/>
        <w:szCs w:val="27"/>
        <w:lang w:val="fr-CA"/>
      </w:rPr>
    </w:pPr>
    <w:r w:rsidRPr="004C356E">
      <w:rPr>
        <w:rFonts w:ascii="Arial" w:hAnsi="Arial" w:cs="Arial"/>
        <w:b/>
        <w:sz w:val="27"/>
        <w:szCs w:val="27"/>
        <w:lang w:val="fr-CA"/>
      </w:rPr>
      <w:t>Les régularités dans les</w:t>
    </w:r>
    <w:r w:rsidR="00341B48" w:rsidRPr="004C356E">
      <w:rPr>
        <w:rFonts w:ascii="Arial" w:hAnsi="Arial" w:cs="Arial"/>
        <w:b/>
        <w:sz w:val="27"/>
        <w:szCs w:val="27"/>
        <w:lang w:val="fr-CA"/>
      </w:rPr>
      <w:t xml:space="preserve"> </w:t>
    </w:r>
    <w:r w:rsidRPr="004C356E">
      <w:rPr>
        <w:rFonts w:ascii="Arial" w:hAnsi="Arial" w:cs="Arial"/>
        <w:b/>
        <w:sz w:val="27"/>
        <w:szCs w:val="27"/>
        <w:lang w:val="fr-CA"/>
      </w:rPr>
      <w:t>c</w:t>
    </w:r>
    <w:r w:rsidR="009F1F92" w:rsidRPr="004C356E">
      <w:rPr>
        <w:rFonts w:ascii="Arial" w:hAnsi="Arial" w:cs="Arial"/>
        <w:b/>
        <w:sz w:val="27"/>
        <w:szCs w:val="27"/>
        <w:lang w:val="fr-CA"/>
      </w:rPr>
      <w:t>ycles</w:t>
    </w:r>
    <w:r w:rsidRPr="004C356E">
      <w:rPr>
        <w:rStyle w:val="normaltextrun"/>
        <w:rFonts w:ascii="Arial" w:hAnsi="Arial" w:cs="Arial"/>
        <w:b/>
        <w:bCs/>
        <w:sz w:val="27"/>
        <w:szCs w:val="27"/>
        <w:lang w:val="fr-CA"/>
      </w:rPr>
      <w:t> </w:t>
    </w:r>
    <w:r w:rsidR="0086583A" w:rsidRPr="004C356E">
      <w:rPr>
        <w:rFonts w:ascii="Arial" w:hAnsi="Arial" w:cs="Arial"/>
        <w:b/>
        <w:sz w:val="27"/>
        <w:szCs w:val="27"/>
        <w:lang w:val="fr-CA"/>
      </w:rPr>
      <w:t xml:space="preserve">: </w:t>
    </w:r>
    <w:r w:rsidRPr="004C356E">
      <w:rPr>
        <w:rFonts w:ascii="Arial" w:hAnsi="Arial" w:cs="Arial"/>
        <w:b/>
        <w:sz w:val="27"/>
        <w:szCs w:val="27"/>
        <w:lang w:val="fr-CA"/>
      </w:rPr>
      <w:t>Repérer et décrire les régularités dans des</w:t>
    </w:r>
    <w:r w:rsidR="0086583A" w:rsidRPr="004C356E">
      <w:rPr>
        <w:rFonts w:ascii="Arial" w:hAnsi="Arial" w:cs="Arial"/>
        <w:b/>
        <w:sz w:val="27"/>
        <w:szCs w:val="27"/>
        <w:lang w:val="fr-CA"/>
      </w:rPr>
      <w:t xml:space="preserve"> </w:t>
    </w:r>
    <w:r w:rsidRPr="004C356E">
      <w:rPr>
        <w:rFonts w:ascii="Arial" w:hAnsi="Arial" w:cs="Arial"/>
        <w:b/>
        <w:sz w:val="27"/>
        <w:szCs w:val="27"/>
        <w:lang w:val="fr-CA"/>
      </w:rPr>
      <w:t>c</w:t>
    </w:r>
    <w:r w:rsidR="0086583A" w:rsidRPr="004C356E">
      <w:rPr>
        <w:rFonts w:ascii="Arial" w:hAnsi="Arial" w:cs="Arial"/>
        <w:b/>
        <w:sz w:val="27"/>
        <w:szCs w:val="27"/>
        <w:lang w:val="fr-CA"/>
      </w:rPr>
      <w:t>ycles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778C3"/>
    <w:multiLevelType w:val="hybridMultilevel"/>
    <w:tmpl w:val="790429BA"/>
    <w:lvl w:ilvl="0" w:tplc="561250AE">
      <w:start w:val="1"/>
      <w:numFmt w:val="decimal"/>
      <w:pStyle w:val="tbtx1stindented"/>
      <w:lvlText w:val="%1"/>
      <w:lvlJc w:val="left"/>
      <w:pPr>
        <w:tabs>
          <w:tab w:val="num" w:pos="1620"/>
        </w:tabs>
        <w:ind w:left="1620" w:hanging="360"/>
      </w:pPr>
      <w:rPr>
        <w:rFonts w:ascii="Arial Bold" w:hAnsi="Arial Bold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6643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36E4"/>
    <w:rsid w:val="0008174D"/>
    <w:rsid w:val="00086E4D"/>
    <w:rsid w:val="00097C8F"/>
    <w:rsid w:val="000C2970"/>
    <w:rsid w:val="000C3B5A"/>
    <w:rsid w:val="000C7349"/>
    <w:rsid w:val="00103F76"/>
    <w:rsid w:val="00112FF1"/>
    <w:rsid w:val="0013554C"/>
    <w:rsid w:val="00143AC3"/>
    <w:rsid w:val="001605BB"/>
    <w:rsid w:val="00187957"/>
    <w:rsid w:val="00192706"/>
    <w:rsid w:val="001A7920"/>
    <w:rsid w:val="001C5B28"/>
    <w:rsid w:val="001D642C"/>
    <w:rsid w:val="00207CC0"/>
    <w:rsid w:val="00240F9E"/>
    <w:rsid w:val="00254851"/>
    <w:rsid w:val="00266AEC"/>
    <w:rsid w:val="002C432C"/>
    <w:rsid w:val="002E598C"/>
    <w:rsid w:val="002E7F2D"/>
    <w:rsid w:val="003014A9"/>
    <w:rsid w:val="00325337"/>
    <w:rsid w:val="00341B48"/>
    <w:rsid w:val="00342B8A"/>
    <w:rsid w:val="00345039"/>
    <w:rsid w:val="00367C84"/>
    <w:rsid w:val="00413208"/>
    <w:rsid w:val="00483555"/>
    <w:rsid w:val="004C356E"/>
    <w:rsid w:val="004C4952"/>
    <w:rsid w:val="004E182C"/>
    <w:rsid w:val="004E4A53"/>
    <w:rsid w:val="004F376F"/>
    <w:rsid w:val="00513C81"/>
    <w:rsid w:val="0052693C"/>
    <w:rsid w:val="00543A9A"/>
    <w:rsid w:val="005443F1"/>
    <w:rsid w:val="0054760B"/>
    <w:rsid w:val="0056145B"/>
    <w:rsid w:val="00572739"/>
    <w:rsid w:val="00581577"/>
    <w:rsid w:val="00587D58"/>
    <w:rsid w:val="00594C29"/>
    <w:rsid w:val="005B3A77"/>
    <w:rsid w:val="00601B7B"/>
    <w:rsid w:val="00612855"/>
    <w:rsid w:val="0065486A"/>
    <w:rsid w:val="00661689"/>
    <w:rsid w:val="00675CC2"/>
    <w:rsid w:val="00696ABC"/>
    <w:rsid w:val="00700E10"/>
    <w:rsid w:val="0070540A"/>
    <w:rsid w:val="007164AD"/>
    <w:rsid w:val="00752173"/>
    <w:rsid w:val="007544CE"/>
    <w:rsid w:val="00755D76"/>
    <w:rsid w:val="007B6020"/>
    <w:rsid w:val="007F15E2"/>
    <w:rsid w:val="008008C0"/>
    <w:rsid w:val="00806CAF"/>
    <w:rsid w:val="00824972"/>
    <w:rsid w:val="00832B16"/>
    <w:rsid w:val="00843A63"/>
    <w:rsid w:val="0086583A"/>
    <w:rsid w:val="008B4F34"/>
    <w:rsid w:val="0090698B"/>
    <w:rsid w:val="00910FBD"/>
    <w:rsid w:val="00943EBD"/>
    <w:rsid w:val="009503D7"/>
    <w:rsid w:val="00971A4C"/>
    <w:rsid w:val="00993913"/>
    <w:rsid w:val="00994C77"/>
    <w:rsid w:val="009B6FF8"/>
    <w:rsid w:val="009D192C"/>
    <w:rsid w:val="009D558C"/>
    <w:rsid w:val="009F1F92"/>
    <w:rsid w:val="00A2136E"/>
    <w:rsid w:val="00A3477E"/>
    <w:rsid w:val="00A43E96"/>
    <w:rsid w:val="00A502EE"/>
    <w:rsid w:val="00A53F0F"/>
    <w:rsid w:val="00A73FC2"/>
    <w:rsid w:val="00AB765E"/>
    <w:rsid w:val="00AC5D4B"/>
    <w:rsid w:val="00AE494A"/>
    <w:rsid w:val="00B13E76"/>
    <w:rsid w:val="00B17D03"/>
    <w:rsid w:val="00B50F28"/>
    <w:rsid w:val="00B60880"/>
    <w:rsid w:val="00B72023"/>
    <w:rsid w:val="00B73224"/>
    <w:rsid w:val="00B9593A"/>
    <w:rsid w:val="00BA072D"/>
    <w:rsid w:val="00BA10A4"/>
    <w:rsid w:val="00BA29C3"/>
    <w:rsid w:val="00BD1598"/>
    <w:rsid w:val="00BD5ACB"/>
    <w:rsid w:val="00BE7BA6"/>
    <w:rsid w:val="00C46EB2"/>
    <w:rsid w:val="00C72956"/>
    <w:rsid w:val="00C85D75"/>
    <w:rsid w:val="00C91283"/>
    <w:rsid w:val="00C957B8"/>
    <w:rsid w:val="00CA2529"/>
    <w:rsid w:val="00CB0CD3"/>
    <w:rsid w:val="00CB2021"/>
    <w:rsid w:val="00CD4840"/>
    <w:rsid w:val="00CE065D"/>
    <w:rsid w:val="00CF3ED1"/>
    <w:rsid w:val="00D50A1F"/>
    <w:rsid w:val="00D520F1"/>
    <w:rsid w:val="00D578FF"/>
    <w:rsid w:val="00D73F7F"/>
    <w:rsid w:val="00D7596A"/>
    <w:rsid w:val="00DA1368"/>
    <w:rsid w:val="00DA7F58"/>
    <w:rsid w:val="00DB4226"/>
    <w:rsid w:val="00DB4EC8"/>
    <w:rsid w:val="00DC4B77"/>
    <w:rsid w:val="00DD6F23"/>
    <w:rsid w:val="00E04202"/>
    <w:rsid w:val="00E07077"/>
    <w:rsid w:val="00E16179"/>
    <w:rsid w:val="00E362A0"/>
    <w:rsid w:val="00E3665F"/>
    <w:rsid w:val="00E45E3B"/>
    <w:rsid w:val="00E613E3"/>
    <w:rsid w:val="00E71CBF"/>
    <w:rsid w:val="00EA669D"/>
    <w:rsid w:val="00EE29C2"/>
    <w:rsid w:val="00EF0E65"/>
    <w:rsid w:val="00EF321F"/>
    <w:rsid w:val="00F10556"/>
    <w:rsid w:val="00F155A2"/>
    <w:rsid w:val="00F353E0"/>
    <w:rsid w:val="00F749BE"/>
    <w:rsid w:val="00F86C1E"/>
    <w:rsid w:val="00F95E23"/>
    <w:rsid w:val="00FB5EDD"/>
    <w:rsid w:val="00FD2B2E"/>
    <w:rsid w:val="00FD5336"/>
    <w:rsid w:val="00FE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tbtxt">
    <w:name w:val="tb_txt"/>
    <w:basedOn w:val="Normal"/>
    <w:rsid w:val="002E598C"/>
    <w:pPr>
      <w:widowControl w:val="0"/>
      <w:suppressAutoHyphens/>
      <w:autoSpaceDE w:val="0"/>
      <w:autoSpaceDN w:val="0"/>
      <w:adjustRightInd w:val="0"/>
      <w:spacing w:after="0" w:line="240" w:lineRule="atLeast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paragraph" w:customStyle="1" w:styleId="tbh2red">
    <w:name w:val="tb_h2_red"/>
    <w:basedOn w:val="tbtxt"/>
    <w:rsid w:val="0056145B"/>
    <w:pPr>
      <w:spacing w:before="240"/>
    </w:pPr>
    <w:rPr>
      <w:rFonts w:ascii="Arial Black" w:hAnsi="Arial Black" w:cs="ErgoLTPro-DemiCondensed"/>
      <w:color w:val="F21144"/>
    </w:rPr>
  </w:style>
  <w:style w:type="paragraph" w:customStyle="1" w:styleId="TableParagraph">
    <w:name w:val="Table Paragraph"/>
    <w:basedOn w:val="Normal"/>
    <w:uiPriority w:val="1"/>
    <w:qFormat/>
    <w:rsid w:val="00E07077"/>
    <w:pPr>
      <w:widowControl w:val="0"/>
      <w:spacing w:after="0" w:line="240" w:lineRule="auto"/>
    </w:pPr>
    <w:rPr>
      <w:lang w:val="en-US"/>
    </w:rPr>
  </w:style>
  <w:style w:type="paragraph" w:customStyle="1" w:styleId="tbtx1stindented">
    <w:name w:val="tb_tx_1st_indented"/>
    <w:basedOn w:val="Normal"/>
    <w:rsid w:val="008B4F34"/>
    <w:pPr>
      <w:widowControl w:val="0"/>
      <w:numPr>
        <w:numId w:val="1"/>
      </w:numPr>
      <w:tabs>
        <w:tab w:val="clear" w:pos="1620"/>
        <w:tab w:val="left" w:pos="364"/>
        <w:tab w:val="num" w:pos="960"/>
      </w:tabs>
      <w:suppressAutoHyphens/>
      <w:autoSpaceDE w:val="0"/>
      <w:autoSpaceDN w:val="0"/>
      <w:adjustRightInd w:val="0"/>
      <w:spacing w:after="0" w:line="240" w:lineRule="atLeast"/>
      <w:ind w:left="960"/>
      <w:textAlignment w:val="center"/>
    </w:pPr>
    <w:rPr>
      <w:rFonts w:ascii="Arial" w:eastAsia="Cambria" w:hAnsi="Arial" w:cs="ErgoLTPro-Condensed"/>
      <w:color w:val="000000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160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7F8C49-C8F1-46CC-9D4E-A33900FE8F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55A76C-251A-4440-A5BD-B3812B797178}"/>
</file>

<file path=customXml/itemProps3.xml><?xml version="1.0" encoding="utf-8"?>
<ds:datastoreItem xmlns:ds="http://schemas.openxmlformats.org/officeDocument/2006/customXml" ds:itemID="{14F7A021-8D4D-4C76-8AEC-1E1BF7477177}"/>
</file>

<file path=customXml/itemProps4.xml><?xml version="1.0" encoding="utf-8"?>
<ds:datastoreItem xmlns:ds="http://schemas.openxmlformats.org/officeDocument/2006/customXml" ds:itemID="{AF79CCB6-FC39-42C3-B72B-1A1A736974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2023-01-22T11:44:00Z</dcterms:created>
  <dcterms:modified xsi:type="dcterms:W3CDTF">2023-01-22T11:45:00Z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