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B564" w14:textId="0906D1F8" w:rsidR="000C6579" w:rsidRDefault="003D0EDF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B1BD9B" wp14:editId="62925A5A">
                <wp:simplePos x="0" y="0"/>
                <wp:positionH relativeFrom="column">
                  <wp:posOffset>0</wp:posOffset>
                </wp:positionH>
                <wp:positionV relativeFrom="paragraph">
                  <wp:posOffset>60227</wp:posOffset>
                </wp:positionV>
                <wp:extent cx="1158582" cy="352815"/>
                <wp:effectExtent l="0" t="0" r="0" b="31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582" cy="352815"/>
                          <a:chOff x="0" y="0"/>
                          <a:chExt cx="1158582" cy="352815"/>
                        </a:xfrm>
                      </wpg:grpSpPr>
                      <wps:wsp>
                        <wps:cNvPr id="10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7" y="56270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4189D" w14:textId="3D1B1383" w:rsidR="003D0EDF" w:rsidRPr="00764D7F" w:rsidRDefault="003D0EDF" w:rsidP="003D0EDF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17</w:t>
                              </w:r>
                              <w:r w:rsidR="00EF06B8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a</w:t>
                              </w:r>
                            </w:p>
                            <w:p w14:paraId="71310444" w14:textId="77777777" w:rsidR="003D0EDF" w:rsidRDefault="003D0EDF" w:rsidP="003D0EDF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1BD9B" id="Group 1" o:spid="_x0000_s1026" style="position:absolute;left:0;text-align:left;margin-left:0;margin-top:4.75pt;width:91.25pt;height:27.8pt;z-index:251661312" coordsize="11585,35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06;top:562;width:10179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D04189D" w14:textId="3D1B1383" w:rsidR="003D0EDF" w:rsidRPr="00764D7F" w:rsidRDefault="003D0EDF" w:rsidP="003D0EDF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17</w:t>
                        </w:r>
                        <w:r w:rsidR="00EF06B8"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71310444" w14:textId="77777777" w:rsidR="003D0EDF" w:rsidRDefault="003D0EDF" w:rsidP="003D0EDF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7216" behindDoc="0" locked="0" layoutInCell="1" allowOverlap="1" wp14:anchorId="193E8B62" wp14:editId="23A12682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05547BDE" w14:textId="583BAAAD" w:rsidR="007D0D7A" w:rsidRDefault="00456F3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Le nombre, ensemble 2 : Le raisonnement spatial</w:t>
      </w:r>
    </w:p>
    <w:p w14:paraId="33A88795" w14:textId="77777777" w:rsidR="000C6579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71C34BC8" w:rsidR="000C6579" w:rsidRDefault="005809F4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Le nombre : </w:t>
      </w:r>
      <w:bookmarkStart w:id="0" w:name="_GoBack"/>
      <w:bookmarkEnd w:id="0"/>
      <w:r w:rsidR="008E24D7">
        <w:rPr>
          <w:rFonts w:ascii="Calibri" w:hAnsi="Calibri"/>
        </w:rPr>
        <w:t>La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0C6579" w14:paraId="56971F59" w14:textId="77777777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D43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41FB090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0C6579" w14:paraId="38DF2BEF" w14:textId="77777777" w:rsidTr="00FA7DF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B2F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C2D2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8CC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10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7FE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14:paraId="6680A6E5" w14:textId="77777777" w:rsidTr="002A6ECE">
        <w:trPr>
          <w:trHeight w:val="15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0DA6E" w14:textId="77777777" w:rsidR="000C6579" w:rsidRPr="00464F66" w:rsidRDefault="008E24D7">
            <w:pPr>
              <w:pStyle w:val="Body"/>
            </w:pPr>
            <w:r w:rsidRPr="00464F66">
              <w:rPr>
                <w:rFonts w:ascii="Calibri" w:hAnsi="Calibri"/>
                <w:sz w:val="20"/>
                <w:szCs w:val="20"/>
              </w:rPr>
              <w:t>Les arrangements familiers de petites quantités facilitent la subitisation.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99F0" w14:textId="77777777" w:rsidR="000C6579" w:rsidRPr="00464F66" w:rsidRDefault="008E24D7">
            <w:pPr>
              <w:pStyle w:val="Body"/>
            </w:pPr>
            <w:r w:rsidRPr="00464F66">
              <w:rPr>
                <w:rFonts w:ascii="Calibri" w:hAnsi="Calibri"/>
                <w:sz w:val="20"/>
                <w:szCs w:val="20"/>
              </w:rPr>
              <w:t>Une quantité peut être perçue comme la composition de plus petites quantités.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35DA" w14:textId="77777777" w:rsidR="000C6579" w:rsidRPr="00464F66" w:rsidRDefault="008E24D7">
            <w:pPr>
              <w:pStyle w:val="Body"/>
            </w:pPr>
            <w:r w:rsidRPr="00464F66">
              <w:rPr>
                <w:rFonts w:ascii="Calibri" w:hAnsi="Calibri"/>
                <w:sz w:val="20"/>
                <w:szCs w:val="20"/>
              </w:rPr>
              <w:t>Reconnaître des quantités jusqu’à 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9F5F" w14:textId="77777777" w:rsidR="000C6579" w:rsidRPr="00464F66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4F66">
              <w:rPr>
                <w:rFonts w:ascii="Calibri" w:hAnsi="Calibri"/>
                <w:b/>
                <w:bCs/>
                <w:sz w:val="20"/>
                <w:szCs w:val="20"/>
              </w:rPr>
              <w:t>Le nombre, ensemble 2 : Le raisonnement spatial</w:t>
            </w:r>
          </w:p>
          <w:p w14:paraId="03CADBAD" w14:textId="77777777" w:rsidR="000C6579" w:rsidRPr="00464F66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 xml:space="preserve">7 : </w:t>
            </w:r>
            <w:proofErr w:type="spellStart"/>
            <w:r w:rsidRPr="00464F66">
              <w:rPr>
                <w:rFonts w:ascii="Calibri" w:hAnsi="Calibri"/>
                <w:sz w:val="20"/>
                <w:szCs w:val="20"/>
              </w:rPr>
              <w:t>Subitiser</w:t>
            </w:r>
            <w:proofErr w:type="spellEnd"/>
            <w:r w:rsidRPr="00464F66">
              <w:rPr>
                <w:rFonts w:ascii="Calibri" w:hAnsi="Calibri"/>
                <w:sz w:val="20"/>
                <w:szCs w:val="20"/>
              </w:rPr>
              <w:t xml:space="preserve"> jusqu’à 10</w:t>
            </w:r>
          </w:p>
          <w:p w14:paraId="6C1D0B9C" w14:textId="1094D15D" w:rsidR="000C6579" w:rsidRPr="00464F66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9 : Approfondissement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5F6D" w14:textId="77777777" w:rsidR="000C6579" w:rsidRDefault="000C6579"/>
        </w:tc>
      </w:tr>
    </w:tbl>
    <w:p w14:paraId="5A2E8997" w14:textId="07BCE63B" w:rsidR="00464F66" w:rsidRDefault="00464F66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74D92D10" w14:textId="77777777" w:rsidR="00464F66" w:rsidRDefault="00464F66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671E129C" w14:textId="64B45BCC" w:rsidR="000C6579" w:rsidRDefault="00894046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328536" wp14:editId="0A2EC90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157305" cy="347017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305" cy="347017"/>
                          <a:chOff x="0" y="0"/>
                          <a:chExt cx="1157305" cy="347017"/>
                        </a:xfrm>
                      </wpg:grpSpPr>
                      <wps:wsp>
                        <wps:cNvPr id="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226" cy="332372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50800"/>
                            <a:ext cx="1017605" cy="29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451F5" w14:textId="4B69D997" w:rsidR="00EF06B8" w:rsidRPr="00764D7F" w:rsidRDefault="00EF06B8" w:rsidP="00EF06B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17b</w:t>
                              </w:r>
                            </w:p>
                            <w:p w14:paraId="75390243" w14:textId="77777777" w:rsidR="00EF06B8" w:rsidRDefault="00EF06B8" w:rsidP="00EF06B8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28536" id="Group 4" o:spid="_x0000_s1029" style="position:absolute;margin-left:0;margin-top:.45pt;width:91.15pt;height:27.3pt;z-index:251665408" coordsize="11573,34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">
                <v:shape id="AutoShape 1087" o:spid="_x0000_s1030" type="#_x0000_t116" style="position:absolute;width:10982;height:33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"/>
                <v:shape id="Text Box 3" o:spid="_x0000_s1031" type="#_x0000_t202" style="position:absolute;left:1397;top:508;width:10176;height:29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5F3451F5" w14:textId="4B69D997" w:rsidR="00EF06B8" w:rsidRPr="00764D7F" w:rsidRDefault="00EF06B8" w:rsidP="00EF06B8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75390243" w14:textId="77777777" w:rsidR="00EF06B8" w:rsidRDefault="00EF06B8" w:rsidP="00EF06B8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horzAnchor="margin" w:tblpY="780"/>
        <w:tblW w:w="131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B14F20" w:rsidRPr="00464F66" w14:paraId="5A1511AB" w14:textId="77777777" w:rsidTr="00894046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7DC3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464F66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464F66">
              <w:rPr>
                <w:rFonts w:ascii="Calibri" w:hAnsi="Calibri"/>
                <w:sz w:val="22"/>
                <w:szCs w:val="22"/>
              </w:rPr>
              <w:t>Comment l’addition et la soustraction peuvent-elles offrir de nouvelles perspectives du nombre ?</w:t>
            </w:r>
          </w:p>
          <w:p w14:paraId="277BF93B" w14:textId="208D88CB" w:rsidR="00B14F20" w:rsidRPr="00464F66" w:rsidRDefault="00B14F20" w:rsidP="00894046">
            <w:pPr>
              <w:pStyle w:val="Body"/>
            </w:pPr>
            <w:r w:rsidRPr="00464F66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 w:rsidRPr="00464F66">
              <w:rPr>
                <w:rFonts w:ascii="Calibri" w:hAnsi="Calibri"/>
                <w:sz w:val="22"/>
                <w:szCs w:val="22"/>
              </w:rPr>
              <w:t>Les élèves examinent l’addition et la soustraction à l’intérieur de 20.</w:t>
            </w:r>
          </w:p>
        </w:tc>
      </w:tr>
      <w:tr w:rsidR="00B14F20" w:rsidRPr="00464F66" w14:paraId="20A8DB03" w14:textId="77777777" w:rsidTr="00894046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A0AA" w14:textId="77777777" w:rsidR="00B14F20" w:rsidRPr="00464F66" w:rsidRDefault="00B14F20" w:rsidP="00894046">
            <w:pPr>
              <w:pStyle w:val="Body"/>
            </w:pP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87E8" w14:textId="77777777" w:rsidR="00B14F20" w:rsidRPr="00464F66" w:rsidRDefault="00B14F20" w:rsidP="00894046">
            <w:pPr>
              <w:pStyle w:val="Body"/>
            </w:pP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5835B" w14:textId="77777777" w:rsidR="00B14F20" w:rsidRPr="00464F66" w:rsidRDefault="00B14F20" w:rsidP="00894046">
            <w:pPr>
              <w:pStyle w:val="Body"/>
            </w:pP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1D1E" w14:textId="77777777" w:rsidR="00B14F20" w:rsidRPr="00464F66" w:rsidRDefault="00B14F20" w:rsidP="00894046">
            <w:pPr>
              <w:pStyle w:val="Body"/>
            </w:pPr>
            <w:r w:rsidRPr="00464F66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464F66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464F66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C052" w14:textId="77777777" w:rsidR="00B14F20" w:rsidRPr="00464F66" w:rsidRDefault="00B14F20" w:rsidP="00894046">
            <w:pPr>
              <w:pStyle w:val="Body"/>
            </w:pPr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64F66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B14F20" w14:paraId="288F89EE" w14:textId="77777777" w:rsidTr="00894046">
        <w:trPr>
          <w:trHeight w:val="15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4D8CA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Les quantités peuvent être composées ou décomposées pour modéliser un changement de quantité.</w:t>
            </w:r>
          </w:p>
          <w:p w14:paraId="658D8F0D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B5E57B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 xml:space="preserve">L’addition peut être appliquée dans différents contextes, y compris en : </w:t>
            </w:r>
          </w:p>
          <w:p w14:paraId="1731478C" w14:textId="77777777" w:rsidR="00B14F20" w:rsidRPr="00464F66" w:rsidRDefault="00B14F20" w:rsidP="0089404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64F66">
              <w:rPr>
                <w:rFonts w:ascii="Calibri" w:hAnsi="Calibri"/>
                <w:sz w:val="20"/>
                <w:szCs w:val="20"/>
                <w:lang w:val="fr-FR"/>
              </w:rPr>
              <w:t>combinant les parties pour trouver le tout</w:t>
            </w:r>
          </w:p>
          <w:p w14:paraId="5892919D" w14:textId="77777777" w:rsidR="00B14F20" w:rsidRPr="00464F66" w:rsidRDefault="00B14F20" w:rsidP="0089404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64F66">
              <w:rPr>
                <w:rFonts w:ascii="Calibri" w:hAnsi="Calibri"/>
                <w:sz w:val="20"/>
                <w:szCs w:val="20"/>
                <w:lang w:val="fr-FR"/>
              </w:rPr>
              <w:t>augmentant une quantité existante.</w:t>
            </w:r>
          </w:p>
          <w:p w14:paraId="09E91705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4E24CC45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La soustraction peut être appliquée dans différents contextes, y compris en :</w:t>
            </w:r>
          </w:p>
          <w:p w14:paraId="74BD4868" w14:textId="77777777" w:rsidR="00B14F20" w:rsidRPr="00464F66" w:rsidRDefault="00B14F20" w:rsidP="0089404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64F66">
              <w:rPr>
                <w:rFonts w:ascii="Calibri" w:hAnsi="Calibri"/>
                <w:sz w:val="20"/>
                <w:szCs w:val="20"/>
                <w:lang w:val="fr-FR"/>
              </w:rPr>
              <w:t>comparant deux quantités</w:t>
            </w:r>
          </w:p>
          <w:p w14:paraId="1C8FB9B7" w14:textId="77777777" w:rsidR="00B14F20" w:rsidRPr="00464F66" w:rsidRDefault="00B14F20" w:rsidP="0089404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64F66">
              <w:rPr>
                <w:rFonts w:ascii="Calibri" w:hAnsi="Calibri"/>
                <w:sz w:val="20"/>
                <w:szCs w:val="20"/>
                <w:lang w:val="fr-FR"/>
              </w:rPr>
              <w:t>enlevant une quantité à une autre</w:t>
            </w:r>
          </w:p>
          <w:p w14:paraId="50D465BD" w14:textId="77777777" w:rsidR="00B14F20" w:rsidRPr="00464F66" w:rsidRDefault="00B14F20" w:rsidP="0089404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464F66">
              <w:rPr>
                <w:rFonts w:ascii="Calibri" w:hAnsi="Calibri"/>
                <w:sz w:val="20"/>
                <w:szCs w:val="20"/>
                <w:lang w:val="fr-FR"/>
              </w:rPr>
              <w:t>trouvant une partie d’un tout.</w:t>
            </w:r>
          </w:p>
          <w:p w14:paraId="7F4FEFB4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E6D809" w14:textId="38ABC9BF" w:rsidR="00B14F20" w:rsidRPr="00464F66" w:rsidRDefault="00B14F20" w:rsidP="00894046">
            <w:pPr>
              <w:pStyle w:val="Body"/>
            </w:pPr>
            <w:r w:rsidRPr="00464F66">
              <w:rPr>
                <w:rFonts w:ascii="Calibri" w:hAnsi="Calibri"/>
                <w:sz w:val="20"/>
                <w:szCs w:val="20"/>
              </w:rPr>
              <w:t>L’addition et la soustraction peuvent être modélisées en utilisant une balance.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91DC" w14:textId="5B997CC1" w:rsidR="00B14F20" w:rsidRPr="00464F66" w:rsidRDefault="00B14F20" w:rsidP="00894046">
            <w:pPr>
              <w:pStyle w:val="Body"/>
            </w:pPr>
            <w:r w:rsidRPr="00464F66">
              <w:rPr>
                <w:rFonts w:ascii="Calibri" w:hAnsi="Calibri"/>
                <w:sz w:val="20"/>
                <w:szCs w:val="20"/>
              </w:rPr>
              <w:t>L’addition et la soustraction sont des processus qui décrivent la composition et la décomposition d’une quantité.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6E6E" w14:textId="7EEBF2F3" w:rsidR="00B14F20" w:rsidRPr="00464F66" w:rsidRDefault="00B14F20" w:rsidP="00894046">
            <w:pPr>
              <w:pStyle w:val="Body"/>
            </w:pPr>
            <w:r w:rsidRPr="00464F66">
              <w:rPr>
                <w:rFonts w:ascii="Calibri" w:hAnsi="Calibri"/>
                <w:sz w:val="20"/>
                <w:szCs w:val="20"/>
              </w:rPr>
              <w:t>Visualiser des quantités entre 10 et 20 comme des compositions de 10 et d’une autre quantité.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D524" w14:textId="77777777" w:rsidR="00B14F20" w:rsidRPr="00464F66" w:rsidRDefault="00B14F20" w:rsidP="0089404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64F66">
              <w:rPr>
                <w:rFonts w:ascii="Calibri" w:hAnsi="Calibri"/>
                <w:b/>
                <w:bCs/>
                <w:sz w:val="20"/>
                <w:szCs w:val="20"/>
              </w:rPr>
              <w:t>Le nombre, ensemble 2 : Le raisonnement spatial</w:t>
            </w:r>
          </w:p>
          <w:p w14:paraId="10DC902F" w14:textId="77777777" w:rsidR="00B14F20" w:rsidRPr="00464F66" w:rsidRDefault="00B14F20" w:rsidP="0089404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 xml:space="preserve">7 : </w:t>
            </w:r>
            <w:proofErr w:type="spellStart"/>
            <w:r w:rsidRPr="00464F66">
              <w:rPr>
                <w:rFonts w:ascii="Calibri" w:hAnsi="Calibri"/>
                <w:sz w:val="20"/>
                <w:szCs w:val="20"/>
              </w:rPr>
              <w:t>Subitiser</w:t>
            </w:r>
            <w:proofErr w:type="spellEnd"/>
            <w:r w:rsidRPr="00464F66">
              <w:rPr>
                <w:rFonts w:ascii="Calibri" w:hAnsi="Calibri"/>
                <w:sz w:val="20"/>
                <w:szCs w:val="20"/>
              </w:rPr>
              <w:t xml:space="preserve"> jusqu’à 10</w:t>
            </w:r>
          </w:p>
          <w:p w14:paraId="78942733" w14:textId="77777777" w:rsidR="00B14F20" w:rsidRPr="00464F66" w:rsidRDefault="00B14F20" w:rsidP="0089404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8 : Estimer des quantités</w:t>
            </w:r>
          </w:p>
          <w:p w14:paraId="5996C134" w14:textId="66B0BE58" w:rsidR="00B14F20" w:rsidRPr="00464F66" w:rsidRDefault="00B14F20" w:rsidP="0089404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9 : Approfondissement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CE33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Ça fait 10 !</w:t>
            </w:r>
          </w:p>
          <w:p w14:paraId="099E60A9" w14:textId="77777777" w:rsidR="00B14F20" w:rsidRPr="00464F66" w:rsidRDefault="00B14F20" w:rsidP="0089404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64F66">
              <w:rPr>
                <w:rFonts w:ascii="Calibri" w:hAnsi="Calibri"/>
                <w:sz w:val="20"/>
                <w:szCs w:val="20"/>
              </w:rPr>
              <w:t>En canot sur la rivière</w:t>
            </w:r>
          </w:p>
          <w:p w14:paraId="077EDA76" w14:textId="1BEED69D" w:rsidR="00B14F20" w:rsidRDefault="00B14F20" w:rsidP="00894046">
            <w:proofErr w:type="spellStart"/>
            <w:r w:rsidRPr="00464F66">
              <w:rPr>
                <w:rFonts w:ascii="Calibri" w:hAnsi="Calibri"/>
                <w:sz w:val="20"/>
                <w:szCs w:val="20"/>
              </w:rPr>
              <w:t>C’est</w:t>
            </w:r>
            <w:proofErr w:type="spellEnd"/>
            <w:r w:rsidRPr="00464F6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64F66">
              <w:rPr>
                <w:rFonts w:ascii="Calibri" w:hAnsi="Calibri"/>
                <w:sz w:val="20"/>
                <w:szCs w:val="20"/>
              </w:rPr>
              <w:t>l’heure</w:t>
            </w:r>
            <w:proofErr w:type="spellEnd"/>
            <w:r w:rsidRPr="00464F66">
              <w:rPr>
                <w:rFonts w:ascii="Calibri" w:hAnsi="Calibri"/>
                <w:sz w:val="20"/>
                <w:szCs w:val="20"/>
              </w:rPr>
              <w:t xml:space="preserve"> du hockey !</w:t>
            </w:r>
          </w:p>
        </w:tc>
      </w:tr>
    </w:tbl>
    <w:p w14:paraId="49CEAFE4" w14:textId="7852F9F4" w:rsidR="000C6579" w:rsidRDefault="000C6579" w:rsidP="00D34CB1">
      <w:pPr>
        <w:pStyle w:val="Body"/>
        <w:spacing w:after="120" w:line="264" w:lineRule="auto"/>
      </w:pPr>
    </w:p>
    <w:sectPr w:rsidR="000C6579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B03A" w14:textId="77777777" w:rsidR="00501926" w:rsidRDefault="00501926">
      <w:r>
        <w:separator/>
      </w:r>
    </w:p>
  </w:endnote>
  <w:endnote w:type="continuationSeparator" w:id="0">
    <w:p w14:paraId="58B44323" w14:textId="77777777" w:rsidR="00501926" w:rsidRDefault="0050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B98B5" w14:textId="77777777" w:rsidR="00501926" w:rsidRDefault="00501926">
      <w:r>
        <w:separator/>
      </w:r>
    </w:p>
  </w:footnote>
  <w:footnote w:type="continuationSeparator" w:id="0">
    <w:p w14:paraId="51AC5CC4" w14:textId="77777777" w:rsidR="00501926" w:rsidRDefault="0050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63EF5"/>
    <w:rsid w:val="000C6579"/>
    <w:rsid w:val="00117CD9"/>
    <w:rsid w:val="00157AD2"/>
    <w:rsid w:val="001A6453"/>
    <w:rsid w:val="002A6ECE"/>
    <w:rsid w:val="003B4AB4"/>
    <w:rsid w:val="003D0EDF"/>
    <w:rsid w:val="00456F3E"/>
    <w:rsid w:val="00464F66"/>
    <w:rsid w:val="00501926"/>
    <w:rsid w:val="005809F4"/>
    <w:rsid w:val="005D3B8E"/>
    <w:rsid w:val="007D0D7A"/>
    <w:rsid w:val="00894046"/>
    <w:rsid w:val="008E24D7"/>
    <w:rsid w:val="00976547"/>
    <w:rsid w:val="00B14F20"/>
    <w:rsid w:val="00B35849"/>
    <w:rsid w:val="00CB323E"/>
    <w:rsid w:val="00D10AFC"/>
    <w:rsid w:val="00D34CB1"/>
    <w:rsid w:val="00D63A0E"/>
    <w:rsid w:val="00EF06B8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2023-01-21T00:59:00Z</cp:lastPrinted>
  <dcterms:created xsi:type="dcterms:W3CDTF">2023-01-20T22:52:00Z</dcterms:created>
  <dcterms:modified xsi:type="dcterms:W3CDTF">2023-11-17T01:43:00Z</dcterms:modified>
</cp:coreProperties>
</file>