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0A86E5E4" w:rsidR="007174F8" w:rsidRPr="0059127D" w:rsidRDefault="005E08E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D10EEB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 Correlation (Number) – Alberta </w:t>
      </w:r>
    </w:p>
    <w:p w14:paraId="7B3633ED" w14:textId="74AE0780" w:rsidR="007174F8" w:rsidRPr="00D86180" w:rsidRDefault="007174F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CC984C7" w14:textId="77777777" w:rsidR="00A46FF6" w:rsidRPr="00A46FF6" w:rsidRDefault="00A46FF6" w:rsidP="00A46FF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5362AE03" w14:textId="74BEBA01" w:rsidR="00A46FF6" w:rsidRDefault="00A46FF6" w:rsidP="00D86180">
      <w:pPr>
        <w:spacing w:after="120"/>
        <w:rPr>
          <w:rFonts w:asciiTheme="majorHAnsi" w:hAnsiTheme="majorHAnsi"/>
        </w:rPr>
      </w:pPr>
      <w:r w:rsidRPr="00A46FF6">
        <w:rPr>
          <w:rFonts w:asciiTheme="majorHAnsi" w:hAnsiTheme="majorHAnsi"/>
        </w:rPr>
        <w:t>Quantity is measured with numbers that enable counting, labelling, comparing, and operating.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420"/>
        <w:gridCol w:w="3868"/>
        <w:gridCol w:w="3240"/>
        <w:gridCol w:w="8"/>
      </w:tblGrid>
      <w:tr w:rsidR="00703439" w14:paraId="7B3633F2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A8E221" w14:textId="0FEDED36" w:rsidR="00703439" w:rsidRPr="00D86180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How can quantity contribute meaning to daily li</w:t>
            </w:r>
            <w:r w:rsidR="002D41B9"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fe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7B3633F1" w14:textId="740F987F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2D41B9"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investigate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quantity to 10.</w:t>
            </w:r>
          </w:p>
        </w:tc>
      </w:tr>
      <w:tr w:rsidR="00703439" w14:paraId="307E5BA3" w14:textId="77777777" w:rsidTr="004B5138">
        <w:trPr>
          <w:gridAfter w:val="1"/>
          <w:wAfter w:w="8" w:type="dxa"/>
          <w:trHeight w:val="31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16AB6690" w14:textId="71CB1AF3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2202FC" w14:textId="75CE50D4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59E5DE6C" w14:textId="5248BA5A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292B032" w14:textId="02A3C10F" w:rsid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703439" w:rsidRPr="00811A31" w14:paraId="7B363401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447A" w14:textId="2C2A0B5A" w:rsidR="00703439" w:rsidRPr="00703439" w:rsidRDefault="00703439" w:rsidP="002D352D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Quantity can be </w:t>
            </w:r>
            <w:r w:rsidR="00905CC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represented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</w:t>
            </w:r>
          </w:p>
          <w:p w14:paraId="10DBE97E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objects</w:t>
            </w:r>
          </w:p>
          <w:p w14:paraId="5F995333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pictures</w:t>
            </w:r>
          </w:p>
          <w:p w14:paraId="1819AFDC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words</w:t>
            </w:r>
          </w:p>
          <w:p w14:paraId="7DD07AA3" w14:textId="675CC0EC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numerals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048D9" w14:textId="5891B621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the number of objects in a set.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72D953C9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a number of familiar objects as a quantity.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3D16C" w14:textId="7003F0D5" w:rsidR="006432FF" w:rsidRDefault="006432FF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Warm, Cozy Nest</w:t>
            </w:r>
          </w:p>
          <w:p w14:paraId="7B363400" w14:textId="21B65AD6" w:rsidR="00703439" w:rsidRPr="00D036D9" w:rsidRDefault="00703439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2D9A1D34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3F6E7491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6D00FE8A" w14:textId="41FDC4AA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A12F2" w14:textId="0751954C" w:rsidR="00703439" w:rsidRPr="00E96AE7" w:rsidRDefault="006F0662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Represent</w:t>
            </w:r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 quantity in different ways.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5C102" w14:textId="6409CBDF" w:rsidR="00703439" w:rsidRPr="002D352D" w:rsidRDefault="00703439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26F941C4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7C02E8C5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487A645F" w14:textId="0B7AAB1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C2082" w14:textId="5A31EDBD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Relate a numeral to a specific quantity.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DB566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1977E0D6" w14:textId="7A14E2A3" w:rsidR="00703439" w:rsidRPr="00D036D9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1E0FBF4D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E208" w14:textId="6F786978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determined by counting.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589C" w14:textId="77777777" w:rsidR="00454740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is always counted using the same sequence of words (counting principle: stable order).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remains the same no matter the order in which the objects are counted (counting principle: order irrelevance).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can be determined by counting each object in a set once and only once (counting principle: one-to-one correspondence).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6F70953" w14:textId="7C384823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The last number used to count represents the quantity (counting principle: cardinality).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Any quantity of like or unlike objects can be counted as a set (counting principle: abstraction).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85B81" w14:textId="1A695BE4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Count within 10, forward and backward, starting at any number, according to the counting principles.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955BE" w14:textId="1A453686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10227CE9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033EB73E" w14:textId="1B63FA63" w:rsidR="0070343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Animals Hide</w:t>
            </w:r>
          </w:p>
          <w:p w14:paraId="289755E8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38FB5C46" w14:textId="529FA2DE" w:rsidR="00703439" w:rsidRPr="00D036D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</w:tc>
      </w:tr>
      <w:tr w:rsidR="00703439" w:rsidRPr="00811A31" w14:paraId="01DE5248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C2BC" w14:textId="64C0049F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small quantity can be recognized at a glance (subitized).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283A" w14:textId="2EB5AFF9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determined without counting.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454DE" w14:textId="5E2DAAA3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Subitize quantities 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</w:rPr>
              <w:t>to 5.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CEF3" w14:textId="77777777" w:rsidR="00C07895" w:rsidRDefault="00C0789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07988977" w14:textId="4F46A3E1" w:rsidR="00703439" w:rsidRPr="00D036D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6E429966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1B9F66" w14:textId="7FE9E8FE" w:rsidR="00261CD3" w:rsidRPr="00261CD3" w:rsidRDefault="00261CD3" w:rsidP="00261CD3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Comparisons of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quantity can be</w:t>
            </w:r>
          </w:p>
          <w:p w14:paraId="687D3339" w14:textId="47403A8C" w:rsidR="00703439" w:rsidRPr="00261CD3" w:rsidRDefault="00261CD3" w:rsidP="00261CD3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described by using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words such as</w:t>
            </w:r>
          </w:p>
          <w:p w14:paraId="26230925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more</w:t>
            </w:r>
          </w:p>
          <w:p w14:paraId="29229873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less</w:t>
            </w:r>
          </w:p>
          <w:p w14:paraId="2F3F3C9C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same</w:t>
            </w:r>
          </w:p>
          <w:p w14:paraId="2804F56E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enough</w:t>
            </w:r>
          </w:p>
          <w:p w14:paraId="2140B19C" w14:textId="742BC27C" w:rsidR="00703439" w:rsidRPr="001E73BF" w:rsidRDefault="001E73BF" w:rsidP="001E73BF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not enough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211162" w14:textId="24EE0A2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can be described relative to another quantity.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can be described in relation to a purpose or need.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1910F" w14:textId="1C62C9DB" w:rsidR="00703439" w:rsidRPr="008D272E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272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 the size of two sets using one-to-one correspondence.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08A11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  <w:p w14:paraId="45AD7702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12F35CD2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74D6C4A3" w14:textId="4691C667" w:rsidR="00703439" w:rsidRPr="00D036D9" w:rsidRDefault="008D272E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  <w:tr w:rsidR="00DB421A" w:rsidRPr="00811A31" w14:paraId="6EA99DF2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13CB535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7A49743D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D527A" w14:textId="08502FDF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quantities relative to each other using comparative language.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3A1C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  <w:p w14:paraId="1F46EB36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7EBA4271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0751F827" w14:textId="4A93E25C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  <w:tr w:rsidR="00DB421A" w:rsidRPr="00811A31" w14:paraId="5644557F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420AA48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0C9665A3" w14:textId="49EA7155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F5652" w14:textId="14A4AD3B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a quantity in relation to a purpose or need using comparative language.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81F48" w14:textId="7C54D353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Warm, Cozy Nest</w:t>
            </w:r>
          </w:p>
          <w:p w14:paraId="697F5DF4" w14:textId="66DF21BF" w:rsidR="00DB421A" w:rsidRPr="00D036D9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</w:tc>
      </w:tr>
      <w:tr w:rsidR="00DB421A" w:rsidRPr="00811A31" w14:paraId="33D10559" w14:textId="77777777" w:rsidTr="004B5138">
        <w:trPr>
          <w:gridAfter w:val="1"/>
          <w:wAfter w:w="8" w:type="dxa"/>
          <w:trHeight w:val="521"/>
        </w:trPr>
        <w:tc>
          <w:tcPr>
            <w:tcW w:w="3060" w:type="dxa"/>
            <w:vMerge/>
          </w:tcPr>
          <w:p w14:paraId="065C7D25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3FD6874D" w14:textId="2D573A18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C4C64" w14:textId="00C5D059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Solve problems in familiar situations by counting.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A1E43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4B362CCD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36CB643B" w14:textId="17A180C1" w:rsidR="00DB421A" w:rsidRPr="00D036D9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</w:tbl>
    <w:p w14:paraId="2C44ED77" w14:textId="77777777" w:rsidR="007402C1" w:rsidRDefault="007402C1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F16522" w14:textId="77777777" w:rsidR="00C23E6C" w:rsidRDefault="00C23E6C" w:rsidP="00DF5C79">
      <w:pPr>
        <w:rPr>
          <w:b/>
          <w:bCs/>
          <w:sz w:val="28"/>
          <w:szCs w:val="28"/>
        </w:rPr>
      </w:pPr>
    </w:p>
    <w:tbl>
      <w:tblPr>
        <w:tblW w:w="13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245"/>
        <w:gridCol w:w="8"/>
      </w:tblGrid>
      <w:tr w:rsidR="00703439" w14:paraId="18B21F81" w14:textId="77777777" w:rsidTr="004B5138">
        <w:trPr>
          <w:trHeight w:val="314"/>
        </w:trPr>
        <w:tc>
          <w:tcPr>
            <w:tcW w:w="1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D2D61" w14:textId="7915CEB3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In what ways can quantity</w:t>
            </w:r>
            <w:r w:rsidR="002D41B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be composed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53024230" w14:textId="63C2A6B9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Children interpret compositions of quantities within 10.</w:t>
            </w:r>
          </w:p>
        </w:tc>
      </w:tr>
      <w:tr w:rsidR="009F784A" w14:paraId="61B4FF7D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515E339F" w14:textId="2BD960C5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C6B93EF" w14:textId="4D621FB6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4052740" w14:textId="58B3FFDD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BF8098" w14:textId="063F086D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E673A3" w:rsidRPr="00811A31" w14:paraId="51C0F23D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1965" w14:textId="449B0811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arranged in various ways.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04380" w14:textId="5DA968F5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remains the same no matter how the objects are grouped or arranged (counting principle: conservation).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A1CF" w14:textId="1616F8B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Identify a quantity in various groups or arrangements.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AA9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0F1C74FE" w14:textId="1600F9B0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</w:tc>
      </w:tr>
      <w:tr w:rsidR="00E673A3" w:rsidRPr="00811A31" w14:paraId="74FB9ECF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159DE" w14:textId="7777777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71067" w14:textId="6BD21520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050" w14:textId="443A2FC2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Compose quantities 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</w:rPr>
              <w:t>within 10.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52D1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5F1A1E61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455EC13C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  <w:p w14:paraId="68252B51" w14:textId="5D3C17A7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E673A3" w:rsidRPr="00811A31" w14:paraId="1B43E234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915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64D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A27D" w14:textId="13BE62DC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513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various ways to make 5 and 10.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CC1E" w14:textId="77777777" w:rsidR="00C92CF2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42FA8511" w14:textId="690D56CC" w:rsidR="00C92CF2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14765913" w14:textId="691141E1" w:rsidR="00E673A3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</w:tc>
      </w:tr>
    </w:tbl>
    <w:p w14:paraId="4DF47F7C" w14:textId="77777777" w:rsidR="003029DD" w:rsidRPr="004B5138" w:rsidRDefault="003029DD" w:rsidP="004B5138">
      <w:pPr>
        <w:pStyle w:val="ListParagraph"/>
        <w:numPr>
          <w:ilvl w:val="0"/>
          <w:numId w:val="36"/>
        </w:numPr>
        <w:spacing w:after="120" w:line="264" w:lineRule="auto"/>
        <w:ind w:right="72"/>
        <w:rPr>
          <w:b/>
          <w:bCs/>
          <w:sz w:val="28"/>
          <w:szCs w:val="28"/>
        </w:rPr>
      </w:pPr>
      <w:r w:rsidRPr="004B5138">
        <w:rPr>
          <w:b/>
          <w:bCs/>
          <w:sz w:val="28"/>
          <w:szCs w:val="28"/>
        </w:rPr>
        <w:br w:type="page"/>
      </w:r>
    </w:p>
    <w:p w14:paraId="26072B9A" w14:textId="4756913C" w:rsidR="000914D6" w:rsidRPr="0059127D" w:rsidRDefault="000914D6" w:rsidP="000914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C18A2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18A2"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 w:rsidRPr="004C18A2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 w:rsidRPr="004C18A2">
        <w:rPr>
          <w:rFonts w:asciiTheme="majorHAnsi" w:hAnsiTheme="majorHAnsi" w:cstheme="majorHAnsi"/>
          <w:b/>
          <w:bCs/>
          <w:sz w:val="28"/>
          <w:szCs w:val="28"/>
        </w:rPr>
        <w:t xml:space="preserve"> Correlation (Geometry) – Alberta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C206BD0" w14:textId="77777777" w:rsidR="000914D6" w:rsidRPr="00114AF8" w:rsidRDefault="000914D6" w:rsidP="000914D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2D50599" w14:textId="77777777" w:rsidR="000914D6" w:rsidRPr="00A46FF6" w:rsidRDefault="000914D6" w:rsidP="000914D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46DCD123" w14:textId="1CCB8830" w:rsidR="00CF02E4" w:rsidRDefault="000914D6" w:rsidP="00114AF8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Shapes are defined and related by geometric attributes.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61"/>
        <w:gridCol w:w="3868"/>
        <w:gridCol w:w="3240"/>
        <w:gridCol w:w="8"/>
      </w:tblGrid>
      <w:tr w:rsidR="00703439" w14:paraId="1F522FC5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97114" w14:textId="601F8948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How can shape bring meaning to the space </w:t>
            </w:r>
            <w:r w:rsidR="00985007">
              <w:rPr>
                <w:rFonts w:asciiTheme="majorHAnsi" w:hAnsiTheme="majorHAnsi"/>
                <w:color w:val="000000"/>
                <w:sz w:val="22"/>
                <w:szCs w:val="22"/>
              </w:rPr>
              <w:t>in an environment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80C6A2E" w14:textId="6F9CF384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985007">
              <w:rPr>
                <w:rFonts w:asciiTheme="majorHAnsi" w:hAnsiTheme="majorHAnsi"/>
                <w:color w:val="000000"/>
                <w:sz w:val="22"/>
                <w:szCs w:val="22"/>
              </w:rPr>
              <w:t>investigate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shape.</w:t>
            </w:r>
          </w:p>
        </w:tc>
      </w:tr>
      <w:tr w:rsidR="00703439" w14:paraId="0A824730" w14:textId="77777777" w:rsidTr="004B5138">
        <w:trPr>
          <w:gridAfter w:val="1"/>
          <w:wAfter w:w="8" w:type="dxa"/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8C27560" w14:textId="3CF1CD0F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4E30D61" w14:textId="1C4C332F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4713E34" w14:textId="2B11CC9B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76C22DC" w14:textId="027D4692" w:rsid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703439" w:rsidRPr="00811A31" w14:paraId="4266C36B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8D09B" w14:textId="67254376" w:rsidR="00703439" w:rsidRPr="00336810" w:rsidRDefault="00703439" w:rsidP="00336810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shape can be represented using objects, pictures, or words.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Familiar two- and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three</w:t>
            </w:r>
            <w:r w:rsidR="00086705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-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dimensional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shapes can be found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in nature, such as</w:t>
            </w:r>
          </w:p>
          <w:p w14:paraId="3A4FCC35" w14:textId="77777777" w:rsidR="00336810" w:rsidRPr="00703439" w:rsidRDefault="00336810" w:rsidP="00336810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circles</w:t>
            </w:r>
          </w:p>
          <w:p w14:paraId="3FED2804" w14:textId="77777777" w:rsidR="00336810" w:rsidRPr="00703439" w:rsidRDefault="00336810" w:rsidP="00336810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triangles</w:t>
            </w:r>
          </w:p>
          <w:p w14:paraId="7C179B27" w14:textId="02EC3D65" w:rsidR="00703439" w:rsidRPr="00703439" w:rsidRDefault="00336810" w:rsidP="00D11541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cubes</w:t>
            </w:r>
          </w:p>
          <w:p w14:paraId="3DECD9FB" w14:textId="4DC060DC" w:rsidR="00703439" w:rsidRPr="00703439" w:rsidRDefault="00336810" w:rsidP="00D11541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cylinders</w:t>
            </w:r>
          </w:p>
          <w:p w14:paraId="7DC2B4D9" w14:textId="77777777" w:rsidR="00336810" w:rsidRDefault="00336810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A06F288" w14:textId="6803F334" w:rsidR="00703439" w:rsidRPr="00086705" w:rsidRDefault="00703439" w:rsidP="00086705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First Nations, Métis, and Inuit </w:t>
            </w:r>
            <w:r w:rsidR="00086705"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relate</w:t>
            </w:r>
            <w:r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specific shapes </w:t>
            </w:r>
            <w:r w:rsidR="00086705" w:rsidRPr="00086705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to those found in nature.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B7B72" w14:textId="3852197F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Shape is structured two-dimensional or three-dimensional space.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A29" w14:textId="63C51C1F" w:rsidR="00703439" w:rsidRPr="00BE1881" w:rsidRDefault="00703439" w:rsidP="00BE188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Relate shapes </w:t>
            </w:r>
            <w:r w:rsidR="00BE1881" w:rsidRP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in</w:t>
            </w:r>
            <w:r w:rsid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BE1881" w:rsidRP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nature to</w:t>
            </w:r>
            <w:r w:rsidR="00BE1881"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various two-dimensional and three-dimensional shapes.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A85F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1744B880" w14:textId="64164F48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  <w:tr w:rsidR="00703439" w:rsidRPr="00811A31" w14:paraId="0417A71C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5655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A6C62" w14:textId="5793362E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AD32" w14:textId="1A88705D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Identify </w:t>
            </w:r>
            <w:r w:rsidR="00275DA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familiar 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two- and three-dimensional shapes.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FD6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39F84263" w14:textId="32D80BCF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  <w:tr w:rsidR="00703439" w:rsidRPr="00811A31" w14:paraId="12EF4651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FBA9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FA47D" w14:textId="1A06C9A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23A2" w14:textId="2FCC957D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Investigate three-dimensional shapes by rolling, stacking, or sliding.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E096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61C9B9F1" w14:textId="00655C7A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703439" w:rsidRPr="00811A31" w14:paraId="3CAF1592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C52F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7DD0A" w14:textId="5CD03186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1A9" w14:textId="5FA6459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a shape using words such as flat, curved, straight, or round.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5503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41E30121" w14:textId="307708B1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</w:tbl>
    <w:p w14:paraId="7CBA934F" w14:textId="77777777" w:rsidR="00E745BB" w:rsidRDefault="00E745BB">
      <w:pPr>
        <w:spacing w:after="120" w:line="264" w:lineRule="auto"/>
      </w:pPr>
      <w:r>
        <w:br w:type="page"/>
      </w:r>
    </w:p>
    <w:p w14:paraId="2C122E05" w14:textId="5921941C" w:rsidR="00B83865" w:rsidRPr="0059127D" w:rsidRDefault="00B83865" w:rsidP="00B8386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2" behindDoc="0" locked="0" layoutInCell="1" hidden="0" allowOverlap="1" wp14:anchorId="2955A8DA" wp14:editId="563B71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E96AE7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(Measurement) – Alberta </w:t>
      </w:r>
    </w:p>
    <w:p w14:paraId="507C34A5" w14:textId="77777777" w:rsidR="00B83865" w:rsidRPr="00A20299" w:rsidRDefault="00B83865" w:rsidP="00B8386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FC7053" w14:textId="77777777" w:rsidR="00B83865" w:rsidRPr="000F6DB0" w:rsidRDefault="00B83865" w:rsidP="00B83865">
      <w:pPr>
        <w:rPr>
          <w:rFonts w:asciiTheme="majorHAnsi" w:hAnsiTheme="majorHAnsi" w:cstheme="majorHAnsi"/>
          <w:b/>
          <w:bCs/>
        </w:rPr>
      </w:pPr>
      <w:r w:rsidRPr="000F6DB0">
        <w:rPr>
          <w:rFonts w:asciiTheme="majorHAnsi" w:hAnsiTheme="majorHAnsi" w:cstheme="majorHAnsi"/>
          <w:b/>
          <w:bCs/>
        </w:rPr>
        <w:t xml:space="preserve">Organizing Idea: </w:t>
      </w:r>
    </w:p>
    <w:p w14:paraId="3A6E0229" w14:textId="545E4B3D" w:rsidR="00B83865" w:rsidRPr="000F6DB0" w:rsidRDefault="00B83865" w:rsidP="00A20299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F6DB0">
        <w:rPr>
          <w:rFonts w:asciiTheme="majorHAnsi" w:hAnsiTheme="majorHAnsi" w:cstheme="majorHAnsi"/>
          <w:color w:val="000000" w:themeColor="text1"/>
          <w:shd w:val="clear" w:color="auto" w:fill="FFFFFF"/>
        </w:rPr>
        <w:t>Attributes such as length, area, volume, and angle are quantified by measurement.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240"/>
        <w:gridCol w:w="8"/>
      </w:tblGrid>
      <w:tr w:rsidR="00703439" w14:paraId="3F3C2E47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BC362F" w14:textId="0A42B851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In what ways can </w:t>
            </w:r>
            <w:r w:rsidR="00340690">
              <w:rPr>
                <w:rFonts w:asciiTheme="majorHAnsi" w:hAnsiTheme="majorHAnsi"/>
                <w:color w:val="000000"/>
                <w:sz w:val="22"/>
                <w:szCs w:val="22"/>
              </w:rPr>
              <w:t>size be distinguished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0371C917" w14:textId="47A5DFC9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340690">
              <w:rPr>
                <w:rFonts w:asciiTheme="majorHAnsi" w:hAnsiTheme="majorHAnsi"/>
                <w:color w:val="000000"/>
                <w:sz w:val="22"/>
                <w:szCs w:val="22"/>
              </w:rPr>
              <w:t>explore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size through direct comparison.</w:t>
            </w:r>
          </w:p>
        </w:tc>
      </w:tr>
      <w:tr w:rsidR="009F784A" w14:paraId="47FBEC62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295361C" w14:textId="2412442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E96BE" w14:textId="6BCCD52B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83F6E89" w14:textId="38EAD949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48045A1" w14:textId="16E15DC2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1454CA97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5A4" w14:textId="00466A1A" w:rsidR="009F784A" w:rsidRPr="005C6CAB" w:rsidRDefault="005967C3" w:rsidP="005967C3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Size can be interpreted in many ways </w:t>
            </w:r>
            <w:r w:rsidRPr="00DF43AA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(according to measurable attributes), </w:t>
            </w: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such as </w:t>
            </w:r>
          </w:p>
          <w:p w14:paraId="3E3B2055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length of an object</w:t>
            </w:r>
          </w:p>
          <w:p w14:paraId="66FBB04D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how much flat space an object covers (area)</w:t>
            </w:r>
          </w:p>
          <w:p w14:paraId="624AFF9B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how much a container holds (capacity)</w:t>
            </w:r>
          </w:p>
          <w:p w14:paraId="6A07A31A" w14:textId="5A1282DE" w:rsidR="005967C3" w:rsidRPr="008C3A43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8C3A43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the heaviness of an object (weight)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06AE" w14:textId="419B0829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Size describes the amount of one measurable attribute of an object or a space.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C391" w14:textId="7309CCF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Identify measurable attributes of familiar objects to which size may refer.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9491" w14:textId="61350E82" w:rsidR="003C23AC" w:rsidRPr="003C23AC" w:rsidRDefault="003C23AC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6FDB4CF6" w14:textId="1D3B78D0" w:rsidR="009F784A" w:rsidRDefault="009F784A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Best in Show</w:t>
            </w:r>
            <w:r w:rsidR="000E281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height,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length, weight</w:t>
            </w:r>
            <w:r w:rsidR="000F047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</w:t>
            </w:r>
            <w:r w:rsidR="00452985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7942850D" w14:textId="77777777" w:rsidR="00452985" w:rsidRPr="008C3A43" w:rsidRDefault="00452985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3282DD9B" w14:textId="1FD76C4B" w:rsidR="00452985" w:rsidRPr="003C23AC" w:rsidRDefault="00452985" w:rsidP="009F784A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0B84F7B3" w14:textId="0D968AD3" w:rsidR="000E2817" w:rsidRPr="003C23AC" w:rsidRDefault="00452985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Amazing Seed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capacity)</w:t>
            </w:r>
          </w:p>
          <w:p w14:paraId="1B84EADA" w14:textId="77777777" w:rsidR="000E2817" w:rsidRPr="008C3A43" w:rsidRDefault="000E2817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4F1C8630" w14:textId="230E1454" w:rsidR="009F784A" w:rsidRPr="00D036D9" w:rsidRDefault="005C6CAB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*</w:t>
            </w:r>
            <w:r w:rsidR="001A76D9"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A</w:t>
            </w: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rea </w:t>
            </w:r>
            <w:r w:rsidR="000E2817"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is</w:t>
            </w: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not addressed</w:t>
            </w:r>
            <w:r w:rsidRPr="00282B83"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</w:p>
        </w:tc>
      </w:tr>
      <w:tr w:rsidR="009F784A" w:rsidRPr="00811A31" w14:paraId="6FF5B0D3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D2B15" w14:textId="2BDE5335" w:rsidR="009F784A" w:rsidRPr="004D6EB2" w:rsidRDefault="004D6EB2" w:rsidP="004D6E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Comparisons of size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can be described by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using words such as</w:t>
            </w:r>
          </w:p>
          <w:p w14:paraId="305F9399" w14:textId="33A21168" w:rsidR="009F784A" w:rsidRPr="004D6EB2" w:rsidRDefault="009F784A" w:rsidP="004D6EB2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longer</w:t>
            </w:r>
          </w:p>
          <w:p w14:paraId="5DAE286D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shorter</w:t>
            </w:r>
          </w:p>
          <w:p w14:paraId="7D51C140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heavier</w:t>
            </w:r>
          </w:p>
          <w:p w14:paraId="446FA46B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lighter</w:t>
            </w:r>
          </w:p>
          <w:p w14:paraId="127994A4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too big</w:t>
            </w:r>
          </w:p>
          <w:p w14:paraId="6E83AD2E" w14:textId="29EB09EF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too small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76D1E" w14:textId="620AD0DE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Size may refer to only one measurable attribute at a time.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2D13D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size of two objects can be compared directly.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2D13D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size of an object can be described in relation to a purpose or need.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AC98" w14:textId="32B8F1E5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Compare the length, area, </w:t>
            </w:r>
            <w:r w:rsidR="005967C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weight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 or capacity of two objects directly.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C7F1" w14:textId="63586A29" w:rsidR="003C23AC" w:rsidRPr="003C23AC" w:rsidRDefault="003C23AC" w:rsidP="003C23AC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79A5FD5C" w14:textId="27FCA945" w:rsidR="009F784A" w:rsidRPr="009D69D6" w:rsidRDefault="003C23AC" w:rsidP="003C23A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</w:tc>
      </w:tr>
      <w:tr w:rsidR="009F784A" w:rsidRPr="00811A31" w14:paraId="4E289070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BFDFC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FE86B" w14:textId="38B86A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0C8F" w14:textId="0D57A4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size of an object in relation to another object, using comparative language.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4BC5" w14:textId="44FA0717" w:rsidR="006B49E3" w:rsidRPr="003C23AC" w:rsidRDefault="006B49E3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="001A76D9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Addresses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3C16B4F3" w14:textId="66DC4E3B" w:rsidR="009F784A" w:rsidRPr="00D036D9" w:rsidRDefault="006B49E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</w:tc>
      </w:tr>
      <w:tr w:rsidR="009F784A" w:rsidRPr="00811A31" w14:paraId="06D6F41E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7DF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3C0" w14:textId="33AB7BD2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0171" w14:textId="72944A1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size of an object in relation to a purpose or need, using comparative language.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3292" w14:textId="0DB769E4" w:rsidR="006B49E3" w:rsidRPr="003C23AC" w:rsidRDefault="006B49E3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1FD1BFF1" w14:textId="747B3C48" w:rsidR="006B49E3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  <w:p w14:paraId="281C3FA5" w14:textId="77777777" w:rsidR="009F784A" w:rsidRPr="008C3A43" w:rsidRDefault="009F784A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5EC26D7D" w14:textId="77777777" w:rsidR="006B49E3" w:rsidRPr="003C23AC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1D55FCFB" w14:textId="36C48AE5" w:rsidR="006B49E3" w:rsidRPr="009D69D6" w:rsidRDefault="006B49E3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Amazing Seed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capacity)</w:t>
            </w:r>
          </w:p>
        </w:tc>
      </w:tr>
    </w:tbl>
    <w:p w14:paraId="22DF2091" w14:textId="5125CDE5" w:rsidR="00185228" w:rsidRPr="0059127D" w:rsidRDefault="00185228" w:rsidP="0018522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(Patterns) – Alberta </w:t>
      </w:r>
    </w:p>
    <w:p w14:paraId="64F12634" w14:textId="77777777" w:rsidR="00185228" w:rsidRPr="00DF43AA" w:rsidRDefault="00185228" w:rsidP="0018522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2537654" w14:textId="77777777" w:rsidR="00185228" w:rsidRPr="00DF43AA" w:rsidRDefault="00185228" w:rsidP="00185228">
      <w:pPr>
        <w:rPr>
          <w:rFonts w:asciiTheme="majorHAnsi" w:hAnsiTheme="majorHAnsi" w:cstheme="majorHAnsi"/>
          <w:b/>
          <w:bCs/>
        </w:rPr>
      </w:pPr>
      <w:r w:rsidRPr="00DF43AA">
        <w:rPr>
          <w:rFonts w:asciiTheme="majorHAnsi" w:hAnsiTheme="majorHAnsi" w:cstheme="majorHAnsi"/>
          <w:b/>
          <w:bCs/>
        </w:rPr>
        <w:t xml:space="preserve">Organizing Idea: </w:t>
      </w:r>
    </w:p>
    <w:p w14:paraId="0AAE1325" w14:textId="220B80AA" w:rsidR="000914D6" w:rsidRPr="00DF43AA" w:rsidRDefault="00185228" w:rsidP="00DF43AA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DF43AA">
        <w:rPr>
          <w:rFonts w:asciiTheme="majorHAnsi" w:hAnsiTheme="majorHAnsi" w:cstheme="majorHAnsi"/>
          <w:color w:val="000000" w:themeColor="text1"/>
          <w:shd w:val="clear" w:color="auto" w:fill="FFFFFF"/>
        </w:rPr>
        <w:t>Awareness of patterns supports problem solving in various situations.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703439" w14:paraId="0185D77D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B8A5B8" w14:textId="2DF40125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How can pattern</w:t>
            </w:r>
            <w:r w:rsidR="00724C8A">
              <w:rPr>
                <w:rFonts w:asciiTheme="majorHAnsi" w:hAnsiTheme="majorHAnsi"/>
                <w:color w:val="000000"/>
                <w:sz w:val="22"/>
                <w:szCs w:val="22"/>
              </w:rPr>
              <w:t>s be recognized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625211E8" w14:textId="37E19C9B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724C8A">
              <w:rPr>
                <w:rFonts w:asciiTheme="majorHAnsi" w:hAnsiTheme="majorHAnsi"/>
                <w:color w:val="000000"/>
                <w:sz w:val="22"/>
                <w:szCs w:val="22"/>
              </w:rPr>
              <w:t>identify and create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repeating patterns.</w:t>
            </w:r>
          </w:p>
        </w:tc>
      </w:tr>
      <w:tr w:rsidR="009F784A" w14:paraId="34719AA0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31E78C7" w14:textId="62BDD536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70ADD057" w14:textId="27A965A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13214B" w14:textId="22F373CA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37F105A0" w14:textId="5E9E5621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6F5A5874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2F9369" w14:textId="0BD6E9AD" w:rsidR="009F784A" w:rsidRPr="00703439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Patterns exist everywhere.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1C7CE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pattern can involve elements such as</w:t>
            </w:r>
          </w:p>
          <w:p w14:paraId="423709F2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sounds</w:t>
            </w:r>
          </w:p>
          <w:p w14:paraId="54856AD8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objects</w:t>
            </w:r>
          </w:p>
          <w:p w14:paraId="1D60C9D2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pictures</w:t>
            </w:r>
          </w:p>
          <w:p w14:paraId="252B3F9A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symbols</w:t>
            </w:r>
          </w:p>
          <w:p w14:paraId="3AB0B3CA" w14:textId="77777777" w:rsidR="00D51D2A" w:rsidRDefault="009F784A" w:rsidP="00D11541">
            <w:pPr>
              <w:numPr>
                <w:ilvl w:val="0"/>
                <w:numId w:val="28"/>
              </w:numPr>
              <w:shd w:val="clear" w:color="auto" w:fill="FFFFFF" w:themeFill="background1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actions</w:t>
            </w:r>
          </w:p>
          <w:p w14:paraId="6089ECAD" w14:textId="4FA33D14" w:rsidR="6E4F2778" w:rsidRPr="00DF43AA" w:rsidRDefault="6E4F2778" w:rsidP="00DF43AA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91478B9" w14:textId="489095E8" w:rsidR="009F784A" w:rsidRPr="00D51D2A" w:rsidRDefault="009F784A" w:rsidP="00DF43AA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1D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Repeating patterns have one or more elements that repeat.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8C9CB4" w14:textId="33C696CF" w:rsidR="009F784A" w:rsidRPr="00E96AE7" w:rsidRDefault="00D51D2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pattern is characterized by how the elements change or remain constant.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C7A0D" w14:textId="53BF0865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repeating patterns encountered in daily routines and play, including songs or dances.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329E0" w14:textId="46A104F7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</w:tc>
      </w:tr>
      <w:tr w:rsidR="009F784A" w:rsidRPr="00811A31" w14:paraId="2DBB3B0E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61E3F893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EA55E45" w14:textId="11681B1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0516C" w14:textId="62B1EB1F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change or constancy between elements in a repeating pattern.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D84B0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3F40A308" w14:textId="42546383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  <w:tr w:rsidR="009F784A" w:rsidRPr="00811A31" w14:paraId="296CC06B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0B7B0B0C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22AD099E" w14:textId="435E15E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6F6D6" w14:textId="5E95FBB2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Predict the next elements in a repeating pattern.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A27CA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796817FA" w14:textId="74452FD8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  <w:tr w:rsidR="009F784A" w:rsidRPr="00811A31" w14:paraId="05466612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292A8534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081F8E4" w14:textId="0A6393D2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E803E" w14:textId="12EB8FB4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Create a repeating pattern with up to three </w:t>
            </w:r>
            <w:r w:rsidR="00FA0D1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repeating 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elements.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6AF16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492AAD47" w14:textId="68C78820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</w:tbl>
    <w:p w14:paraId="05487A83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E3D371" w14:textId="13E80FDE" w:rsidR="004C7B96" w:rsidRPr="0059127D" w:rsidRDefault="004C7B96" w:rsidP="004C7B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4" behindDoc="0" locked="0" layoutInCell="1" hidden="0" allowOverlap="1" wp14:anchorId="1C874742" wp14:editId="0CC58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(Time) – Alberta </w:t>
      </w:r>
    </w:p>
    <w:p w14:paraId="1C334209" w14:textId="77777777" w:rsidR="004C7B96" w:rsidRPr="00BD2862" w:rsidRDefault="004C7B96" w:rsidP="004C7B9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791EA6" w14:textId="77777777" w:rsidR="004C7B96" w:rsidRPr="00BD2862" w:rsidRDefault="004C7B96" w:rsidP="004C7B96">
      <w:pPr>
        <w:rPr>
          <w:rFonts w:asciiTheme="majorHAnsi" w:hAnsiTheme="majorHAnsi" w:cstheme="majorHAnsi"/>
          <w:b/>
          <w:bCs/>
        </w:rPr>
      </w:pPr>
      <w:r w:rsidRPr="00BD2862">
        <w:rPr>
          <w:rFonts w:asciiTheme="majorHAnsi" w:hAnsiTheme="majorHAnsi" w:cstheme="majorHAnsi"/>
          <w:b/>
          <w:bCs/>
        </w:rPr>
        <w:t xml:space="preserve">Organizing Idea: </w:t>
      </w:r>
    </w:p>
    <w:p w14:paraId="4299ACCF" w14:textId="0C2509F6" w:rsidR="004C7B96" w:rsidRPr="00BD2862" w:rsidRDefault="004C7B96" w:rsidP="00BD2862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D286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Duration is described and quantified </w:t>
      </w:r>
      <w:r w:rsidR="001466B0">
        <w:rPr>
          <w:rFonts w:asciiTheme="majorHAnsi" w:hAnsiTheme="majorHAnsi" w:cstheme="majorHAnsi"/>
          <w:color w:val="000000" w:themeColor="text1"/>
          <w:shd w:val="clear" w:color="auto" w:fill="FFFFFF"/>
        </w:rPr>
        <w:t>by</w:t>
      </w:r>
      <w:r w:rsidRPr="00BD286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time.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703439" w14:paraId="14F5769C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4BA65" w14:textId="06C65A94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="00F36EE9">
              <w:rPr>
                <w:rFonts w:asciiTheme="majorHAnsi" w:hAnsiTheme="majorHAnsi"/>
                <w:color w:val="000000"/>
                <w:sz w:val="22"/>
                <w:szCs w:val="22"/>
              </w:rPr>
              <w:t>In what ways can time be described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11D1D2F" w14:textId="4DB125FF" w:rsidR="00703439" w:rsidRP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F36EE9">
              <w:rPr>
                <w:rFonts w:asciiTheme="majorHAnsi" w:hAnsiTheme="majorHAnsi"/>
                <w:color w:val="000000"/>
                <w:sz w:val="22"/>
                <w:szCs w:val="22"/>
              </w:rPr>
              <w:t>interpret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time as a sequence of events.</w:t>
            </w:r>
          </w:p>
        </w:tc>
      </w:tr>
      <w:tr w:rsidR="009F784A" w14:paraId="07503B63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3F2E571" w14:textId="1B44E85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B405704" w14:textId="3D919A75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67A8035" w14:textId="787A69F8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51B97" w14:textId="35624BA1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7911F603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C93EE" w14:textId="058F01C6" w:rsidR="009F784A" w:rsidRPr="00703439" w:rsidRDefault="00F36EE9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Sequence in time can be described in words, such as </w:t>
            </w:r>
          </w:p>
          <w:p w14:paraId="3EF40B38" w14:textId="77777777" w:rsidR="009F784A" w:rsidRPr="00703439" w:rsidRDefault="009F784A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first</w:t>
            </w:r>
          </w:p>
          <w:p w14:paraId="335F43A1" w14:textId="77777777" w:rsidR="009F784A" w:rsidRPr="00703439" w:rsidRDefault="009F784A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next</w:t>
            </w:r>
          </w:p>
          <w:p w14:paraId="21F5F18C" w14:textId="77777777" w:rsidR="00F36EE9" w:rsidRDefault="00F36EE9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today</w:t>
            </w:r>
          </w:p>
          <w:p w14:paraId="46FD287E" w14:textId="77777777" w:rsidR="00427DDC" w:rsidRDefault="00427DDC" w:rsidP="00D72CC1">
            <w:pPr>
              <w:shd w:val="clear" w:color="auto" w:fill="FFFFFF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08FE8B6D" w14:textId="34088C5A" w:rsidR="009F784A" w:rsidRPr="00F36EE9" w:rsidRDefault="009F784A" w:rsidP="00D72CC1">
            <w:pPr>
              <w:shd w:val="clear" w:color="auto" w:fill="FFFFFF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F36EE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Ordinal numbers can indicate order in time.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C4607" w14:textId="2A191CD9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Time can be perceived as a sequence.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C78B" w14:textId="62C7C40B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Sequence events</w:t>
            </w:r>
            <w:r w:rsidR="00047326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, limited to two events, </w:t>
            </w: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according to time using words or ordinal numbers.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DFC8" w14:textId="46726A3B" w:rsidR="009F784A" w:rsidRPr="003E4333" w:rsidRDefault="009F784A" w:rsidP="00D72CC1">
            <w:pPr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9F784A" w:rsidRPr="00811A31" w14:paraId="13A7E0D8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D673" w14:textId="77777777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E729" w14:textId="283785D4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2C2" w14:textId="684740C0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Describe daily events as occurring yesterday, today, or tomorrow.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5515" w14:textId="2E62256A" w:rsidR="009F784A" w:rsidRPr="00D036D9" w:rsidRDefault="009F784A" w:rsidP="00D72CC1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</w:tbl>
    <w:p w14:paraId="2663E327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A6879B" w14:textId="3B1177D1" w:rsidR="000D6454" w:rsidRPr="0059127D" w:rsidRDefault="000D6454" w:rsidP="000D64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5" behindDoc="0" locked="0" layoutInCell="1" hidden="0" allowOverlap="1" wp14:anchorId="7EBB27FD" wp14:editId="6CFA1B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5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Kindergarten Correlation (Financial Literacy) – Alberta </w:t>
      </w:r>
    </w:p>
    <w:p w14:paraId="04AD3867" w14:textId="77777777" w:rsidR="000D6454" w:rsidRPr="00DF2DBF" w:rsidRDefault="000D6454" w:rsidP="000D645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4597AE6" w14:textId="77777777" w:rsidR="000D6454" w:rsidRPr="00A46FF6" w:rsidRDefault="000D6454" w:rsidP="00DF2DBF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77CC74DC" w14:textId="71FBA7A7" w:rsidR="000D6454" w:rsidRPr="00CB256A" w:rsidRDefault="00CB256A" w:rsidP="00DF2DBF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B256A">
        <w:rPr>
          <w:rFonts w:asciiTheme="majorHAnsi" w:eastAsia="Calibri" w:hAnsiTheme="majorHAnsi" w:cstheme="majorHAnsi"/>
          <w:color w:val="000000" w:themeColor="text1"/>
          <w:lang w:eastAsia="en-CA"/>
        </w:rPr>
        <w:t>Informed financial decision making contributes to the well-being of individuals, groups, and communities.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0D6454" w14:paraId="74F6A699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C1BAC" w14:textId="42AFEE1C" w:rsidR="000D6454" w:rsidRPr="00703439" w:rsidRDefault="000D6454" w:rsidP="00CF108F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="00CB256A">
              <w:rPr>
                <w:rFonts w:asciiTheme="majorHAnsi" w:hAnsiTheme="majorHAnsi"/>
                <w:color w:val="000000"/>
                <w:sz w:val="22"/>
                <w:szCs w:val="22"/>
              </w:rPr>
              <w:t>What is money?</w:t>
            </w:r>
          </w:p>
          <w:p w14:paraId="5AAE8A25" w14:textId="7845E96B" w:rsidR="000D6454" w:rsidRPr="00703439" w:rsidRDefault="000D6454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CB256A">
              <w:rPr>
                <w:rFonts w:asciiTheme="majorHAnsi" w:hAnsiTheme="majorHAnsi"/>
                <w:color w:val="000000"/>
                <w:sz w:val="22"/>
                <w:szCs w:val="22"/>
              </w:rPr>
              <w:t>explore money</w:t>
            </w:r>
            <w:r w:rsidR="00C665A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0D6454" w14:paraId="22D951A1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56230C5" w14:textId="1D8E489D" w:rsidR="000D6454" w:rsidRDefault="009F784A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2F5D2B5" w14:textId="474D4195" w:rsidR="000D6454" w:rsidRDefault="009F784A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BA114C2" w14:textId="77777777" w:rsidR="000D6454" w:rsidRDefault="000D645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DA660B8" w14:textId="77777777" w:rsidR="000D6454" w:rsidRDefault="000D6454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0D6454" w:rsidRPr="00811A31" w14:paraId="31CBB1F8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3146A" w14:textId="48A715B0" w:rsidR="00DA1E61" w:rsidRPr="00DF2DBF" w:rsidRDefault="00DA1E61" w:rsidP="00980E6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Canadian money comes</w:t>
            </w:r>
            <w:r w:rsidR="00980E6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in many forms, </w:t>
            </w:r>
            <w:r w:rsidR="00980E6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such as</w:t>
            </w:r>
          </w:p>
          <w:p w14:paraId="31E2F602" w14:textId="5E85C7CC" w:rsidR="00DA1E61" w:rsidRPr="00DF2DBF" w:rsidRDefault="00DA1E61" w:rsidP="00D1154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coins</w:t>
            </w:r>
          </w:p>
          <w:p w14:paraId="6B0479D9" w14:textId="60181696" w:rsidR="00DA1E61" w:rsidRPr="00DF2DBF" w:rsidRDefault="00DA1E61" w:rsidP="00D1154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bills</w:t>
            </w:r>
          </w:p>
          <w:p w14:paraId="58C1A57B" w14:textId="77777777" w:rsidR="0085550A" w:rsidRPr="00DF2DBF" w:rsidRDefault="0085550A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2CBA2D4F" w14:textId="5756585D" w:rsidR="00DA1E61" w:rsidRPr="00DF2DBF" w:rsidRDefault="00DA1E61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Canadian coins 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and bills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come in</w:t>
            </w:r>
          </w:p>
          <w:p w14:paraId="7C584BAF" w14:textId="2BD9E53B" w:rsidR="00DA1E61" w:rsidRPr="00DF2DBF" w:rsidRDefault="004F7D97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</w:t>
            </w:r>
            <w:r w:rsidR="00DA1E61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ifferent denominations,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such as</w:t>
            </w:r>
          </w:p>
          <w:p w14:paraId="72D6A0FF" w14:textId="265462C9" w:rsidR="008329AB" w:rsidRPr="00DF2DBF" w:rsidRDefault="008329AB" w:rsidP="00D1154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loonies</w:t>
            </w:r>
          </w:p>
          <w:p w14:paraId="37EA7898" w14:textId="3D32F533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toonies</w:t>
            </w:r>
          </w:p>
          <w:p w14:paraId="707AC978" w14:textId="794DE861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$5</w:t>
            </w:r>
          </w:p>
          <w:p w14:paraId="6163F65A" w14:textId="742D10DC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$10</w:t>
            </w:r>
          </w:p>
          <w:p w14:paraId="66D30EE7" w14:textId="77777777" w:rsidR="004F7D97" w:rsidRPr="00DF2DBF" w:rsidRDefault="004F7D97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086CD9E0" w14:textId="510B4D1C" w:rsidR="000D6454" w:rsidRPr="00DF2DBF" w:rsidRDefault="004F7D97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Canadian coins and bills have different features, such as</w:t>
            </w:r>
          </w:p>
          <w:p w14:paraId="366FAC3E" w14:textId="6693A0AE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olour</w:t>
            </w:r>
          </w:p>
          <w:p w14:paraId="19704E90" w14:textId="2929BDB6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n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umber</w:t>
            </w:r>
          </w:p>
          <w:p w14:paraId="3A08F386" w14:textId="10C76689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mages</w:t>
            </w:r>
          </w:p>
          <w:p w14:paraId="3E5EADB1" w14:textId="65298786" w:rsidR="004F7D97" w:rsidRPr="00DF2DBF" w:rsidRDefault="004F7D97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size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2A9A" w14:textId="34BD98F3" w:rsidR="000D6454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has unique features to represent its value.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D45A" w14:textId="7E7D2D24" w:rsidR="00434CBF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Explore the value of Canadian coins and bills.</w:t>
            </w:r>
          </w:p>
          <w:p w14:paraId="201DC285" w14:textId="77777777" w:rsidR="00434CBF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3F8144D7" w14:textId="056A603E" w:rsidR="000D6454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Identify features of Canadian coins and bills.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BF59" w14:textId="06420E08" w:rsidR="000D6454" w:rsidRPr="00DF2DBF" w:rsidRDefault="000D6454" w:rsidP="00CF108F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30690922" w14:textId="6CFA7872" w:rsidR="004C7B96" w:rsidRPr="006C11AD" w:rsidRDefault="004C7B9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4C7B96" w:rsidRPr="006C11AD" w:rsidSect="00703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0D67" w14:textId="77777777" w:rsidR="00944255" w:rsidRDefault="00944255">
      <w:r>
        <w:separator/>
      </w:r>
    </w:p>
  </w:endnote>
  <w:endnote w:type="continuationSeparator" w:id="0">
    <w:p w14:paraId="3026FA75" w14:textId="77777777" w:rsidR="00944255" w:rsidRDefault="00944255">
      <w:r>
        <w:continuationSeparator/>
      </w:r>
    </w:p>
  </w:endnote>
  <w:endnote w:type="continuationNotice" w:id="1">
    <w:p w14:paraId="103E23C7" w14:textId="77777777" w:rsidR="00944255" w:rsidRDefault="0094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F55A" w14:textId="77777777" w:rsidR="003B2022" w:rsidRDefault="003B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7C78CCA0" w:rsidR="00901E9B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eastAsia="zh-CN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1B85">
      <w:rPr>
        <w:rFonts w:asciiTheme="majorHAnsi" w:hAnsiTheme="majorHAnsi"/>
        <w:noProof/>
        <w:sz w:val="20"/>
        <w:szCs w:val="20"/>
        <w:lang w:eastAsia="zh-CN"/>
      </w:rPr>
      <w:t>Kindergarten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7B363522" w14:textId="18B3E4F6" w:rsidR="00901E9B" w:rsidRDefault="003B20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Theme="majorHAnsi" w:hAnsiTheme="majorHAnsi"/>
        <w:color w:val="000000"/>
        <w:sz w:val="20"/>
        <w:szCs w:val="20"/>
      </w:rPr>
      <w:t>Ver. 05192022</w:t>
    </w:r>
  </w:p>
  <w:p w14:paraId="7B363523" w14:textId="168E5514" w:rsidR="00901E9B" w:rsidRPr="006158D5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Pr="006158D5">
      <w:rPr>
        <w:rFonts w:asciiTheme="majorHAnsi" w:hAnsiTheme="majorHAnsi"/>
        <w:noProof/>
        <w:color w:val="000000"/>
      </w:rPr>
      <w:t>4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5A91" w14:textId="77777777" w:rsidR="003B2022" w:rsidRDefault="003B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43A" w14:textId="77777777" w:rsidR="00944255" w:rsidRDefault="00944255">
      <w:r>
        <w:separator/>
      </w:r>
    </w:p>
  </w:footnote>
  <w:footnote w:type="continuationSeparator" w:id="0">
    <w:p w14:paraId="6750824C" w14:textId="77777777" w:rsidR="00944255" w:rsidRDefault="00944255">
      <w:r>
        <w:continuationSeparator/>
      </w:r>
    </w:p>
  </w:footnote>
  <w:footnote w:type="continuationNotice" w:id="1">
    <w:p w14:paraId="1CD8F286" w14:textId="77777777" w:rsidR="00944255" w:rsidRDefault="0094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834D" w14:textId="77777777" w:rsidR="003B2022" w:rsidRDefault="003B2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290884"/>
      <w:docPartObj>
        <w:docPartGallery w:val="Watermarks"/>
        <w:docPartUnique/>
      </w:docPartObj>
    </w:sdtPr>
    <w:sdtEndPr/>
    <w:sdtContent>
      <w:p w14:paraId="2B344136" w14:textId="5BE0809D" w:rsidR="003B2022" w:rsidRDefault="00EA29DB">
        <w:pPr>
          <w:pStyle w:val="Header"/>
        </w:pPr>
        <w:r>
          <w:rPr>
            <w:noProof/>
          </w:rPr>
          <w:pict w14:anchorId="74AA37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3C7" w14:textId="77777777" w:rsidR="003B2022" w:rsidRDefault="003B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8E6"/>
    <w:multiLevelType w:val="multilevel"/>
    <w:tmpl w:val="991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BAD"/>
    <w:multiLevelType w:val="hybridMultilevel"/>
    <w:tmpl w:val="6AD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2B98"/>
    <w:multiLevelType w:val="multilevel"/>
    <w:tmpl w:val="416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6DEC"/>
    <w:multiLevelType w:val="hybridMultilevel"/>
    <w:tmpl w:val="823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54EA"/>
    <w:multiLevelType w:val="multilevel"/>
    <w:tmpl w:val="ABF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1DC"/>
    <w:multiLevelType w:val="hybridMultilevel"/>
    <w:tmpl w:val="BA725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20498D"/>
    <w:multiLevelType w:val="hybridMultilevel"/>
    <w:tmpl w:val="E7D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6C24"/>
    <w:multiLevelType w:val="hybridMultilevel"/>
    <w:tmpl w:val="CFD257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220BF"/>
    <w:multiLevelType w:val="hybridMultilevel"/>
    <w:tmpl w:val="0BF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E3C31"/>
    <w:multiLevelType w:val="hybridMultilevel"/>
    <w:tmpl w:val="DA8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0C8F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B12E8"/>
    <w:multiLevelType w:val="multilevel"/>
    <w:tmpl w:val="178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778D"/>
    <w:multiLevelType w:val="multilevel"/>
    <w:tmpl w:val="6F4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58F38D1"/>
    <w:multiLevelType w:val="multilevel"/>
    <w:tmpl w:val="E25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92B0A"/>
    <w:multiLevelType w:val="multilevel"/>
    <w:tmpl w:val="BD1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13"/>
  </w:num>
  <w:num w:numId="7">
    <w:abstractNumId w:val="26"/>
  </w:num>
  <w:num w:numId="8">
    <w:abstractNumId w:val="33"/>
  </w:num>
  <w:num w:numId="9">
    <w:abstractNumId w:val="22"/>
  </w:num>
  <w:num w:numId="10">
    <w:abstractNumId w:val="30"/>
  </w:num>
  <w:num w:numId="11">
    <w:abstractNumId w:val="23"/>
  </w:num>
  <w:num w:numId="12">
    <w:abstractNumId w:val="27"/>
  </w:num>
  <w:num w:numId="13">
    <w:abstractNumId w:val="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16"/>
  </w:num>
  <w:num w:numId="19">
    <w:abstractNumId w:val="32"/>
  </w:num>
  <w:num w:numId="20">
    <w:abstractNumId w:val="21"/>
  </w:num>
  <w:num w:numId="21">
    <w:abstractNumId w:val="7"/>
  </w:num>
  <w:num w:numId="22">
    <w:abstractNumId w:val="4"/>
  </w:num>
  <w:num w:numId="23">
    <w:abstractNumId w:val="25"/>
  </w:num>
  <w:num w:numId="24">
    <w:abstractNumId w:val="31"/>
  </w:num>
  <w:num w:numId="25">
    <w:abstractNumId w:val="1"/>
  </w:num>
  <w:num w:numId="26">
    <w:abstractNumId w:val="34"/>
  </w:num>
  <w:num w:numId="27">
    <w:abstractNumId w:val="35"/>
  </w:num>
  <w:num w:numId="28">
    <w:abstractNumId w:val="29"/>
  </w:num>
  <w:num w:numId="29">
    <w:abstractNumId w:val="8"/>
  </w:num>
  <w:num w:numId="30">
    <w:abstractNumId w:val="6"/>
  </w:num>
  <w:num w:numId="31">
    <w:abstractNumId w:val="11"/>
  </w:num>
  <w:num w:numId="32">
    <w:abstractNumId w:val="10"/>
  </w:num>
  <w:num w:numId="33">
    <w:abstractNumId w:val="17"/>
  </w:num>
  <w:num w:numId="34">
    <w:abstractNumId w:val="3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1074A"/>
    <w:rsid w:val="00011C66"/>
    <w:rsid w:val="00012A5E"/>
    <w:rsid w:val="000169DD"/>
    <w:rsid w:val="00022709"/>
    <w:rsid w:val="00025264"/>
    <w:rsid w:val="00025812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47326"/>
    <w:rsid w:val="00050713"/>
    <w:rsid w:val="0005108A"/>
    <w:rsid w:val="00053C89"/>
    <w:rsid w:val="00060964"/>
    <w:rsid w:val="00062C24"/>
    <w:rsid w:val="00063511"/>
    <w:rsid w:val="00064723"/>
    <w:rsid w:val="00064EA0"/>
    <w:rsid w:val="000712FD"/>
    <w:rsid w:val="00071726"/>
    <w:rsid w:val="00080EF8"/>
    <w:rsid w:val="00081E9E"/>
    <w:rsid w:val="00084A20"/>
    <w:rsid w:val="00086705"/>
    <w:rsid w:val="000914D6"/>
    <w:rsid w:val="00092396"/>
    <w:rsid w:val="00097C6A"/>
    <w:rsid w:val="000A05A0"/>
    <w:rsid w:val="000A155D"/>
    <w:rsid w:val="000A3C03"/>
    <w:rsid w:val="000B088D"/>
    <w:rsid w:val="000B1425"/>
    <w:rsid w:val="000B1B3C"/>
    <w:rsid w:val="000B2A7C"/>
    <w:rsid w:val="000B431F"/>
    <w:rsid w:val="000B5372"/>
    <w:rsid w:val="000C0703"/>
    <w:rsid w:val="000C1C40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454"/>
    <w:rsid w:val="000D6C20"/>
    <w:rsid w:val="000E2817"/>
    <w:rsid w:val="000E3742"/>
    <w:rsid w:val="000E6C14"/>
    <w:rsid w:val="000F0478"/>
    <w:rsid w:val="000F14D7"/>
    <w:rsid w:val="000F1DE8"/>
    <w:rsid w:val="000F36D1"/>
    <w:rsid w:val="000F6DB0"/>
    <w:rsid w:val="000F74BF"/>
    <w:rsid w:val="00100346"/>
    <w:rsid w:val="0010312C"/>
    <w:rsid w:val="00106595"/>
    <w:rsid w:val="001134AD"/>
    <w:rsid w:val="0011436D"/>
    <w:rsid w:val="00114AF8"/>
    <w:rsid w:val="001154E5"/>
    <w:rsid w:val="00117710"/>
    <w:rsid w:val="001206E6"/>
    <w:rsid w:val="001213DD"/>
    <w:rsid w:val="00122532"/>
    <w:rsid w:val="00123A82"/>
    <w:rsid w:val="00126735"/>
    <w:rsid w:val="00130512"/>
    <w:rsid w:val="0013594B"/>
    <w:rsid w:val="0014362E"/>
    <w:rsid w:val="001444DC"/>
    <w:rsid w:val="00144B05"/>
    <w:rsid w:val="00145881"/>
    <w:rsid w:val="001466B0"/>
    <w:rsid w:val="00147BC0"/>
    <w:rsid w:val="0015101B"/>
    <w:rsid w:val="0015642D"/>
    <w:rsid w:val="00163C57"/>
    <w:rsid w:val="00164FD0"/>
    <w:rsid w:val="00165014"/>
    <w:rsid w:val="00165CDC"/>
    <w:rsid w:val="00167A19"/>
    <w:rsid w:val="001754EF"/>
    <w:rsid w:val="001828BE"/>
    <w:rsid w:val="00183563"/>
    <w:rsid w:val="00184DAC"/>
    <w:rsid w:val="00185228"/>
    <w:rsid w:val="00186AF2"/>
    <w:rsid w:val="00192531"/>
    <w:rsid w:val="00192CA0"/>
    <w:rsid w:val="00193AD3"/>
    <w:rsid w:val="00193FEE"/>
    <w:rsid w:val="00195251"/>
    <w:rsid w:val="00196819"/>
    <w:rsid w:val="001A0CF6"/>
    <w:rsid w:val="001A0CFC"/>
    <w:rsid w:val="001A10F4"/>
    <w:rsid w:val="001A4961"/>
    <w:rsid w:val="001A6CAE"/>
    <w:rsid w:val="001A76D9"/>
    <w:rsid w:val="001A7F17"/>
    <w:rsid w:val="001B006F"/>
    <w:rsid w:val="001B03B9"/>
    <w:rsid w:val="001B5541"/>
    <w:rsid w:val="001B5D97"/>
    <w:rsid w:val="001C0005"/>
    <w:rsid w:val="001C5480"/>
    <w:rsid w:val="001C7CE5"/>
    <w:rsid w:val="001E02B8"/>
    <w:rsid w:val="001E327D"/>
    <w:rsid w:val="001E3DB8"/>
    <w:rsid w:val="001E44BD"/>
    <w:rsid w:val="001E5CEF"/>
    <w:rsid w:val="001E5E8B"/>
    <w:rsid w:val="001E73BF"/>
    <w:rsid w:val="001F096A"/>
    <w:rsid w:val="001F2B85"/>
    <w:rsid w:val="001F61C0"/>
    <w:rsid w:val="00202BD9"/>
    <w:rsid w:val="0020711D"/>
    <w:rsid w:val="0020750B"/>
    <w:rsid w:val="0021655B"/>
    <w:rsid w:val="00220FDA"/>
    <w:rsid w:val="00221F79"/>
    <w:rsid w:val="002254D2"/>
    <w:rsid w:val="0022754A"/>
    <w:rsid w:val="0023237B"/>
    <w:rsid w:val="002357C5"/>
    <w:rsid w:val="00240B4D"/>
    <w:rsid w:val="002425BF"/>
    <w:rsid w:val="00242D2F"/>
    <w:rsid w:val="00245E83"/>
    <w:rsid w:val="0024673C"/>
    <w:rsid w:val="00260234"/>
    <w:rsid w:val="00261CD3"/>
    <w:rsid w:val="00262A25"/>
    <w:rsid w:val="002649C7"/>
    <w:rsid w:val="00274FA7"/>
    <w:rsid w:val="002754F7"/>
    <w:rsid w:val="00275DAA"/>
    <w:rsid w:val="002811A2"/>
    <w:rsid w:val="00282B83"/>
    <w:rsid w:val="0028716D"/>
    <w:rsid w:val="00290505"/>
    <w:rsid w:val="00295D89"/>
    <w:rsid w:val="00297B4C"/>
    <w:rsid w:val="002A0601"/>
    <w:rsid w:val="002A379F"/>
    <w:rsid w:val="002A59F4"/>
    <w:rsid w:val="002B0094"/>
    <w:rsid w:val="002B1787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D13D2"/>
    <w:rsid w:val="002D352D"/>
    <w:rsid w:val="002D41B9"/>
    <w:rsid w:val="002E0391"/>
    <w:rsid w:val="002E5322"/>
    <w:rsid w:val="002E7767"/>
    <w:rsid w:val="002F5189"/>
    <w:rsid w:val="00301B85"/>
    <w:rsid w:val="003029DD"/>
    <w:rsid w:val="003030D5"/>
    <w:rsid w:val="00307052"/>
    <w:rsid w:val="0031234D"/>
    <w:rsid w:val="003124E3"/>
    <w:rsid w:val="003174F7"/>
    <w:rsid w:val="0032555B"/>
    <w:rsid w:val="003341D6"/>
    <w:rsid w:val="00336638"/>
    <w:rsid w:val="00336810"/>
    <w:rsid w:val="00340690"/>
    <w:rsid w:val="003406A1"/>
    <w:rsid w:val="00341CEA"/>
    <w:rsid w:val="00345D0D"/>
    <w:rsid w:val="00346351"/>
    <w:rsid w:val="003472A9"/>
    <w:rsid w:val="0035367F"/>
    <w:rsid w:val="0035664F"/>
    <w:rsid w:val="0036162D"/>
    <w:rsid w:val="00361A3B"/>
    <w:rsid w:val="00376F98"/>
    <w:rsid w:val="003818E4"/>
    <w:rsid w:val="00387D52"/>
    <w:rsid w:val="003A40B7"/>
    <w:rsid w:val="003A4786"/>
    <w:rsid w:val="003B2022"/>
    <w:rsid w:val="003B2688"/>
    <w:rsid w:val="003B2FD4"/>
    <w:rsid w:val="003B49A5"/>
    <w:rsid w:val="003B6D6B"/>
    <w:rsid w:val="003C0F39"/>
    <w:rsid w:val="003C185E"/>
    <w:rsid w:val="003C1B2B"/>
    <w:rsid w:val="003C23AC"/>
    <w:rsid w:val="003E4333"/>
    <w:rsid w:val="003E55A4"/>
    <w:rsid w:val="003E5655"/>
    <w:rsid w:val="003E570E"/>
    <w:rsid w:val="003E5C5D"/>
    <w:rsid w:val="003F4369"/>
    <w:rsid w:val="003F661B"/>
    <w:rsid w:val="00401723"/>
    <w:rsid w:val="0041106D"/>
    <w:rsid w:val="0041422F"/>
    <w:rsid w:val="004147C6"/>
    <w:rsid w:val="00424DEF"/>
    <w:rsid w:val="00426F24"/>
    <w:rsid w:val="00427DDC"/>
    <w:rsid w:val="00434CBF"/>
    <w:rsid w:val="004407B7"/>
    <w:rsid w:val="00441BDC"/>
    <w:rsid w:val="00443BAC"/>
    <w:rsid w:val="00443D38"/>
    <w:rsid w:val="00444C99"/>
    <w:rsid w:val="00452985"/>
    <w:rsid w:val="004532A7"/>
    <w:rsid w:val="00454740"/>
    <w:rsid w:val="00456D30"/>
    <w:rsid w:val="00460F7B"/>
    <w:rsid w:val="00463CBC"/>
    <w:rsid w:val="004647A1"/>
    <w:rsid w:val="004666E0"/>
    <w:rsid w:val="00473382"/>
    <w:rsid w:val="00474066"/>
    <w:rsid w:val="004759EC"/>
    <w:rsid w:val="00476B2E"/>
    <w:rsid w:val="00480C28"/>
    <w:rsid w:val="00482622"/>
    <w:rsid w:val="00485FB9"/>
    <w:rsid w:val="00493B5E"/>
    <w:rsid w:val="004A43E4"/>
    <w:rsid w:val="004A5693"/>
    <w:rsid w:val="004A7193"/>
    <w:rsid w:val="004B5138"/>
    <w:rsid w:val="004C144E"/>
    <w:rsid w:val="004C18A2"/>
    <w:rsid w:val="004C49B4"/>
    <w:rsid w:val="004C6E50"/>
    <w:rsid w:val="004C7B96"/>
    <w:rsid w:val="004C7FFE"/>
    <w:rsid w:val="004D3D1B"/>
    <w:rsid w:val="004D6EB2"/>
    <w:rsid w:val="004E6E8A"/>
    <w:rsid w:val="004F245E"/>
    <w:rsid w:val="004F2802"/>
    <w:rsid w:val="004F38CA"/>
    <w:rsid w:val="004F7D97"/>
    <w:rsid w:val="00503849"/>
    <w:rsid w:val="00503DDE"/>
    <w:rsid w:val="00504685"/>
    <w:rsid w:val="005071AA"/>
    <w:rsid w:val="00507937"/>
    <w:rsid w:val="0051531D"/>
    <w:rsid w:val="00520510"/>
    <w:rsid w:val="00521259"/>
    <w:rsid w:val="00522D13"/>
    <w:rsid w:val="00523D57"/>
    <w:rsid w:val="00525DCE"/>
    <w:rsid w:val="005329F6"/>
    <w:rsid w:val="00532B6E"/>
    <w:rsid w:val="00534E9B"/>
    <w:rsid w:val="0053734B"/>
    <w:rsid w:val="00541C4D"/>
    <w:rsid w:val="00542D99"/>
    <w:rsid w:val="00542DC0"/>
    <w:rsid w:val="0054417B"/>
    <w:rsid w:val="00547599"/>
    <w:rsid w:val="00550750"/>
    <w:rsid w:val="00552748"/>
    <w:rsid w:val="00561D0A"/>
    <w:rsid w:val="0056237E"/>
    <w:rsid w:val="0056742A"/>
    <w:rsid w:val="00572C81"/>
    <w:rsid w:val="00574570"/>
    <w:rsid w:val="0057547C"/>
    <w:rsid w:val="0058123C"/>
    <w:rsid w:val="005816B2"/>
    <w:rsid w:val="0059127D"/>
    <w:rsid w:val="00594D3F"/>
    <w:rsid w:val="005967C3"/>
    <w:rsid w:val="00597A03"/>
    <w:rsid w:val="005A1423"/>
    <w:rsid w:val="005A369F"/>
    <w:rsid w:val="005A7255"/>
    <w:rsid w:val="005B360E"/>
    <w:rsid w:val="005B52C9"/>
    <w:rsid w:val="005B697B"/>
    <w:rsid w:val="005C09C8"/>
    <w:rsid w:val="005C4136"/>
    <w:rsid w:val="005C4BB1"/>
    <w:rsid w:val="005C6CAB"/>
    <w:rsid w:val="005C7298"/>
    <w:rsid w:val="005D2572"/>
    <w:rsid w:val="005D3B7D"/>
    <w:rsid w:val="005D498A"/>
    <w:rsid w:val="005D5A85"/>
    <w:rsid w:val="005E0805"/>
    <w:rsid w:val="005E08EF"/>
    <w:rsid w:val="005E7059"/>
    <w:rsid w:val="005F588E"/>
    <w:rsid w:val="00607763"/>
    <w:rsid w:val="006158D5"/>
    <w:rsid w:val="00616B8B"/>
    <w:rsid w:val="0062151F"/>
    <w:rsid w:val="0062255C"/>
    <w:rsid w:val="0062694F"/>
    <w:rsid w:val="0063234E"/>
    <w:rsid w:val="00632AE4"/>
    <w:rsid w:val="0063558F"/>
    <w:rsid w:val="006357A6"/>
    <w:rsid w:val="006430BF"/>
    <w:rsid w:val="006432FF"/>
    <w:rsid w:val="00646017"/>
    <w:rsid w:val="0064655B"/>
    <w:rsid w:val="00654980"/>
    <w:rsid w:val="006626E9"/>
    <w:rsid w:val="0066337B"/>
    <w:rsid w:val="0067271B"/>
    <w:rsid w:val="00674ACD"/>
    <w:rsid w:val="006767BE"/>
    <w:rsid w:val="006769E7"/>
    <w:rsid w:val="006801B3"/>
    <w:rsid w:val="006832AE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B3CC2"/>
    <w:rsid w:val="006B49E3"/>
    <w:rsid w:val="006C11AD"/>
    <w:rsid w:val="006C51BC"/>
    <w:rsid w:val="006C5A06"/>
    <w:rsid w:val="006D13DF"/>
    <w:rsid w:val="006D5F76"/>
    <w:rsid w:val="006E35CA"/>
    <w:rsid w:val="006E5567"/>
    <w:rsid w:val="006E743C"/>
    <w:rsid w:val="006F0662"/>
    <w:rsid w:val="006F09C7"/>
    <w:rsid w:val="006F2609"/>
    <w:rsid w:val="006F58AB"/>
    <w:rsid w:val="006F6222"/>
    <w:rsid w:val="00701B7E"/>
    <w:rsid w:val="00703439"/>
    <w:rsid w:val="00713FCC"/>
    <w:rsid w:val="00714CCF"/>
    <w:rsid w:val="007174F8"/>
    <w:rsid w:val="007244D0"/>
    <w:rsid w:val="00724C8A"/>
    <w:rsid w:val="00725D4D"/>
    <w:rsid w:val="007272A0"/>
    <w:rsid w:val="007352E4"/>
    <w:rsid w:val="007402C1"/>
    <w:rsid w:val="00746E56"/>
    <w:rsid w:val="007478FD"/>
    <w:rsid w:val="0075046E"/>
    <w:rsid w:val="00754AFB"/>
    <w:rsid w:val="00764775"/>
    <w:rsid w:val="00771572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A12DC"/>
    <w:rsid w:val="007A6C8B"/>
    <w:rsid w:val="007A7BAA"/>
    <w:rsid w:val="007B580B"/>
    <w:rsid w:val="007C6348"/>
    <w:rsid w:val="007C6CAC"/>
    <w:rsid w:val="007D2C56"/>
    <w:rsid w:val="007D3054"/>
    <w:rsid w:val="007D651B"/>
    <w:rsid w:val="007E2CC8"/>
    <w:rsid w:val="007E7212"/>
    <w:rsid w:val="007F56F6"/>
    <w:rsid w:val="007F57FE"/>
    <w:rsid w:val="0081071F"/>
    <w:rsid w:val="0081086E"/>
    <w:rsid w:val="008119EC"/>
    <w:rsid w:val="00811A31"/>
    <w:rsid w:val="0081295C"/>
    <w:rsid w:val="0082296B"/>
    <w:rsid w:val="008241C0"/>
    <w:rsid w:val="0082638A"/>
    <w:rsid w:val="008329AB"/>
    <w:rsid w:val="00833897"/>
    <w:rsid w:val="008411D7"/>
    <w:rsid w:val="0084369B"/>
    <w:rsid w:val="00851F68"/>
    <w:rsid w:val="0085550A"/>
    <w:rsid w:val="00864FAB"/>
    <w:rsid w:val="00874D8B"/>
    <w:rsid w:val="00884B22"/>
    <w:rsid w:val="008925F9"/>
    <w:rsid w:val="0089630C"/>
    <w:rsid w:val="0089762B"/>
    <w:rsid w:val="008A1853"/>
    <w:rsid w:val="008A2B1B"/>
    <w:rsid w:val="008A3243"/>
    <w:rsid w:val="008A49CA"/>
    <w:rsid w:val="008A711F"/>
    <w:rsid w:val="008B23BE"/>
    <w:rsid w:val="008B26C7"/>
    <w:rsid w:val="008B3D6C"/>
    <w:rsid w:val="008B4D5C"/>
    <w:rsid w:val="008C3A43"/>
    <w:rsid w:val="008C474D"/>
    <w:rsid w:val="008D08F2"/>
    <w:rsid w:val="008D272E"/>
    <w:rsid w:val="008D4132"/>
    <w:rsid w:val="008D61FB"/>
    <w:rsid w:val="008D6A18"/>
    <w:rsid w:val="008E32E5"/>
    <w:rsid w:val="008E41E6"/>
    <w:rsid w:val="008E499E"/>
    <w:rsid w:val="008F34BF"/>
    <w:rsid w:val="00901D8C"/>
    <w:rsid w:val="00901E9B"/>
    <w:rsid w:val="0090390B"/>
    <w:rsid w:val="00905CCF"/>
    <w:rsid w:val="009144AE"/>
    <w:rsid w:val="009168A0"/>
    <w:rsid w:val="009169A6"/>
    <w:rsid w:val="00920CDC"/>
    <w:rsid w:val="0092511B"/>
    <w:rsid w:val="009251E9"/>
    <w:rsid w:val="00925FC7"/>
    <w:rsid w:val="00931151"/>
    <w:rsid w:val="009402F4"/>
    <w:rsid w:val="009431EF"/>
    <w:rsid w:val="00944255"/>
    <w:rsid w:val="00956241"/>
    <w:rsid w:val="00961A68"/>
    <w:rsid w:val="009643B7"/>
    <w:rsid w:val="00966236"/>
    <w:rsid w:val="00966D12"/>
    <w:rsid w:val="00966E85"/>
    <w:rsid w:val="009705C4"/>
    <w:rsid w:val="00977ACF"/>
    <w:rsid w:val="00980E68"/>
    <w:rsid w:val="009812D4"/>
    <w:rsid w:val="009819B5"/>
    <w:rsid w:val="00981A35"/>
    <w:rsid w:val="00985007"/>
    <w:rsid w:val="00985940"/>
    <w:rsid w:val="00994535"/>
    <w:rsid w:val="00995FC2"/>
    <w:rsid w:val="00997289"/>
    <w:rsid w:val="009A0F49"/>
    <w:rsid w:val="009A6D85"/>
    <w:rsid w:val="009B2137"/>
    <w:rsid w:val="009B5FFF"/>
    <w:rsid w:val="009B6F60"/>
    <w:rsid w:val="009C3794"/>
    <w:rsid w:val="009C58DE"/>
    <w:rsid w:val="009D69D6"/>
    <w:rsid w:val="009E13EC"/>
    <w:rsid w:val="009E151D"/>
    <w:rsid w:val="009E3309"/>
    <w:rsid w:val="009F39C2"/>
    <w:rsid w:val="009F784A"/>
    <w:rsid w:val="00A0678B"/>
    <w:rsid w:val="00A067AA"/>
    <w:rsid w:val="00A06DCF"/>
    <w:rsid w:val="00A071AE"/>
    <w:rsid w:val="00A116B8"/>
    <w:rsid w:val="00A127DA"/>
    <w:rsid w:val="00A12E17"/>
    <w:rsid w:val="00A14490"/>
    <w:rsid w:val="00A16264"/>
    <w:rsid w:val="00A20105"/>
    <w:rsid w:val="00A20299"/>
    <w:rsid w:val="00A20761"/>
    <w:rsid w:val="00A23638"/>
    <w:rsid w:val="00A23B59"/>
    <w:rsid w:val="00A24392"/>
    <w:rsid w:val="00A359AF"/>
    <w:rsid w:val="00A36AE0"/>
    <w:rsid w:val="00A42623"/>
    <w:rsid w:val="00A42B61"/>
    <w:rsid w:val="00A459DC"/>
    <w:rsid w:val="00A46FF6"/>
    <w:rsid w:val="00A55887"/>
    <w:rsid w:val="00A61BB1"/>
    <w:rsid w:val="00A730A1"/>
    <w:rsid w:val="00A8200E"/>
    <w:rsid w:val="00AA6128"/>
    <w:rsid w:val="00AA7552"/>
    <w:rsid w:val="00AB339E"/>
    <w:rsid w:val="00AB4A81"/>
    <w:rsid w:val="00AC2189"/>
    <w:rsid w:val="00AC4B4C"/>
    <w:rsid w:val="00AC6E45"/>
    <w:rsid w:val="00AD4D1F"/>
    <w:rsid w:val="00AD613B"/>
    <w:rsid w:val="00AD7FBD"/>
    <w:rsid w:val="00AE155D"/>
    <w:rsid w:val="00AE32CB"/>
    <w:rsid w:val="00AE43F1"/>
    <w:rsid w:val="00AF0B13"/>
    <w:rsid w:val="00AF1051"/>
    <w:rsid w:val="00AF1155"/>
    <w:rsid w:val="00AF33A0"/>
    <w:rsid w:val="00AF3553"/>
    <w:rsid w:val="00B016B2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A26"/>
    <w:rsid w:val="00B44266"/>
    <w:rsid w:val="00B44291"/>
    <w:rsid w:val="00B45FDC"/>
    <w:rsid w:val="00B55955"/>
    <w:rsid w:val="00B83865"/>
    <w:rsid w:val="00B92B0D"/>
    <w:rsid w:val="00B93174"/>
    <w:rsid w:val="00B948DD"/>
    <w:rsid w:val="00B97C0E"/>
    <w:rsid w:val="00BA1EEB"/>
    <w:rsid w:val="00BB2E40"/>
    <w:rsid w:val="00BB6AEA"/>
    <w:rsid w:val="00BC44B5"/>
    <w:rsid w:val="00BD06CD"/>
    <w:rsid w:val="00BD2862"/>
    <w:rsid w:val="00BD35AC"/>
    <w:rsid w:val="00BE1881"/>
    <w:rsid w:val="00BF5C7A"/>
    <w:rsid w:val="00BF7A0E"/>
    <w:rsid w:val="00C0010B"/>
    <w:rsid w:val="00C002F7"/>
    <w:rsid w:val="00C00E9F"/>
    <w:rsid w:val="00C05849"/>
    <w:rsid w:val="00C07205"/>
    <w:rsid w:val="00C07895"/>
    <w:rsid w:val="00C07DA9"/>
    <w:rsid w:val="00C11CA1"/>
    <w:rsid w:val="00C12534"/>
    <w:rsid w:val="00C218E6"/>
    <w:rsid w:val="00C2341E"/>
    <w:rsid w:val="00C23E6C"/>
    <w:rsid w:val="00C245C4"/>
    <w:rsid w:val="00C259B0"/>
    <w:rsid w:val="00C274C8"/>
    <w:rsid w:val="00C33FC1"/>
    <w:rsid w:val="00C34A54"/>
    <w:rsid w:val="00C34D28"/>
    <w:rsid w:val="00C35051"/>
    <w:rsid w:val="00C36F00"/>
    <w:rsid w:val="00C40998"/>
    <w:rsid w:val="00C418F5"/>
    <w:rsid w:val="00C501E6"/>
    <w:rsid w:val="00C53338"/>
    <w:rsid w:val="00C5385C"/>
    <w:rsid w:val="00C540FD"/>
    <w:rsid w:val="00C54A48"/>
    <w:rsid w:val="00C54B8A"/>
    <w:rsid w:val="00C55B1F"/>
    <w:rsid w:val="00C57BAD"/>
    <w:rsid w:val="00C60831"/>
    <w:rsid w:val="00C629FA"/>
    <w:rsid w:val="00C665AD"/>
    <w:rsid w:val="00C669CB"/>
    <w:rsid w:val="00C701D3"/>
    <w:rsid w:val="00C75C5B"/>
    <w:rsid w:val="00C81A5A"/>
    <w:rsid w:val="00C81B37"/>
    <w:rsid w:val="00C87D84"/>
    <w:rsid w:val="00C90072"/>
    <w:rsid w:val="00C91A1E"/>
    <w:rsid w:val="00C92BED"/>
    <w:rsid w:val="00C92CF2"/>
    <w:rsid w:val="00C94108"/>
    <w:rsid w:val="00C96DBA"/>
    <w:rsid w:val="00C977FE"/>
    <w:rsid w:val="00C9787C"/>
    <w:rsid w:val="00CA230E"/>
    <w:rsid w:val="00CA3760"/>
    <w:rsid w:val="00CA46FC"/>
    <w:rsid w:val="00CA4BE8"/>
    <w:rsid w:val="00CA7086"/>
    <w:rsid w:val="00CB256A"/>
    <w:rsid w:val="00CB43DC"/>
    <w:rsid w:val="00CC074A"/>
    <w:rsid w:val="00CC44F2"/>
    <w:rsid w:val="00CC487E"/>
    <w:rsid w:val="00CC7023"/>
    <w:rsid w:val="00CD50FE"/>
    <w:rsid w:val="00CE384A"/>
    <w:rsid w:val="00CE5F3D"/>
    <w:rsid w:val="00CF02E4"/>
    <w:rsid w:val="00CF4E16"/>
    <w:rsid w:val="00CF54A9"/>
    <w:rsid w:val="00CF7090"/>
    <w:rsid w:val="00D005B0"/>
    <w:rsid w:val="00D02474"/>
    <w:rsid w:val="00D036D9"/>
    <w:rsid w:val="00D07123"/>
    <w:rsid w:val="00D10EEB"/>
    <w:rsid w:val="00D11541"/>
    <w:rsid w:val="00D12792"/>
    <w:rsid w:val="00D12952"/>
    <w:rsid w:val="00D17F58"/>
    <w:rsid w:val="00D20D0A"/>
    <w:rsid w:val="00D21CED"/>
    <w:rsid w:val="00D21D8F"/>
    <w:rsid w:val="00D220F2"/>
    <w:rsid w:val="00D2473A"/>
    <w:rsid w:val="00D257F4"/>
    <w:rsid w:val="00D26808"/>
    <w:rsid w:val="00D303AB"/>
    <w:rsid w:val="00D30523"/>
    <w:rsid w:val="00D30A9D"/>
    <w:rsid w:val="00D30EEB"/>
    <w:rsid w:val="00D3230C"/>
    <w:rsid w:val="00D4008C"/>
    <w:rsid w:val="00D51D2A"/>
    <w:rsid w:val="00D54313"/>
    <w:rsid w:val="00D63949"/>
    <w:rsid w:val="00D649D5"/>
    <w:rsid w:val="00D709FD"/>
    <w:rsid w:val="00D70CD2"/>
    <w:rsid w:val="00D72CC1"/>
    <w:rsid w:val="00D73AB5"/>
    <w:rsid w:val="00D76E6E"/>
    <w:rsid w:val="00D77D6E"/>
    <w:rsid w:val="00D835B5"/>
    <w:rsid w:val="00D8467F"/>
    <w:rsid w:val="00D85D02"/>
    <w:rsid w:val="00D86180"/>
    <w:rsid w:val="00D87E7E"/>
    <w:rsid w:val="00D94A3F"/>
    <w:rsid w:val="00DA1E61"/>
    <w:rsid w:val="00DA28BD"/>
    <w:rsid w:val="00DA5366"/>
    <w:rsid w:val="00DA670E"/>
    <w:rsid w:val="00DB26FE"/>
    <w:rsid w:val="00DB3A26"/>
    <w:rsid w:val="00DB421A"/>
    <w:rsid w:val="00DB6141"/>
    <w:rsid w:val="00DB6F13"/>
    <w:rsid w:val="00DB7BDD"/>
    <w:rsid w:val="00DC08C1"/>
    <w:rsid w:val="00DC2063"/>
    <w:rsid w:val="00DC4B9C"/>
    <w:rsid w:val="00DC6C11"/>
    <w:rsid w:val="00DC7D24"/>
    <w:rsid w:val="00DD1853"/>
    <w:rsid w:val="00DD2F7D"/>
    <w:rsid w:val="00DD3BF4"/>
    <w:rsid w:val="00DD50AC"/>
    <w:rsid w:val="00DD5F58"/>
    <w:rsid w:val="00DD7FCE"/>
    <w:rsid w:val="00DE1F08"/>
    <w:rsid w:val="00DE5ED8"/>
    <w:rsid w:val="00DE7F95"/>
    <w:rsid w:val="00DF0D3D"/>
    <w:rsid w:val="00DF15CA"/>
    <w:rsid w:val="00DF2DBF"/>
    <w:rsid w:val="00DF43AA"/>
    <w:rsid w:val="00DF5C79"/>
    <w:rsid w:val="00DF6B7F"/>
    <w:rsid w:val="00DF7538"/>
    <w:rsid w:val="00E00B0B"/>
    <w:rsid w:val="00E0646D"/>
    <w:rsid w:val="00E1643A"/>
    <w:rsid w:val="00E2711A"/>
    <w:rsid w:val="00E32F84"/>
    <w:rsid w:val="00E344C8"/>
    <w:rsid w:val="00E37359"/>
    <w:rsid w:val="00E415BC"/>
    <w:rsid w:val="00E42A54"/>
    <w:rsid w:val="00E47599"/>
    <w:rsid w:val="00E540A7"/>
    <w:rsid w:val="00E56BF2"/>
    <w:rsid w:val="00E56EF5"/>
    <w:rsid w:val="00E653A0"/>
    <w:rsid w:val="00E673A3"/>
    <w:rsid w:val="00E745BB"/>
    <w:rsid w:val="00E801EF"/>
    <w:rsid w:val="00E847DF"/>
    <w:rsid w:val="00E85DBA"/>
    <w:rsid w:val="00E86B1F"/>
    <w:rsid w:val="00E86C8D"/>
    <w:rsid w:val="00E87048"/>
    <w:rsid w:val="00E91821"/>
    <w:rsid w:val="00E91AFE"/>
    <w:rsid w:val="00E96AE7"/>
    <w:rsid w:val="00E96C6E"/>
    <w:rsid w:val="00EA76E2"/>
    <w:rsid w:val="00EB67F8"/>
    <w:rsid w:val="00EC2655"/>
    <w:rsid w:val="00EC3424"/>
    <w:rsid w:val="00EC4D94"/>
    <w:rsid w:val="00ED0620"/>
    <w:rsid w:val="00ED243A"/>
    <w:rsid w:val="00ED290A"/>
    <w:rsid w:val="00ED2C29"/>
    <w:rsid w:val="00ED2EDE"/>
    <w:rsid w:val="00ED32E2"/>
    <w:rsid w:val="00ED4BB8"/>
    <w:rsid w:val="00ED615D"/>
    <w:rsid w:val="00EE00DC"/>
    <w:rsid w:val="00EE4F18"/>
    <w:rsid w:val="00EF4C14"/>
    <w:rsid w:val="00EF4FA1"/>
    <w:rsid w:val="00F010D6"/>
    <w:rsid w:val="00F022BE"/>
    <w:rsid w:val="00F15994"/>
    <w:rsid w:val="00F16CB9"/>
    <w:rsid w:val="00F2021B"/>
    <w:rsid w:val="00F23623"/>
    <w:rsid w:val="00F25E43"/>
    <w:rsid w:val="00F26ACB"/>
    <w:rsid w:val="00F3118E"/>
    <w:rsid w:val="00F33E25"/>
    <w:rsid w:val="00F34F7E"/>
    <w:rsid w:val="00F36EE9"/>
    <w:rsid w:val="00F44D22"/>
    <w:rsid w:val="00F47437"/>
    <w:rsid w:val="00F61CA2"/>
    <w:rsid w:val="00F64E56"/>
    <w:rsid w:val="00F67DA4"/>
    <w:rsid w:val="00F70D02"/>
    <w:rsid w:val="00F72492"/>
    <w:rsid w:val="00F72FA1"/>
    <w:rsid w:val="00F767D1"/>
    <w:rsid w:val="00F84696"/>
    <w:rsid w:val="00F855F2"/>
    <w:rsid w:val="00F8725E"/>
    <w:rsid w:val="00F90044"/>
    <w:rsid w:val="00F96882"/>
    <w:rsid w:val="00F96FB1"/>
    <w:rsid w:val="00FA08DD"/>
    <w:rsid w:val="00FA0D15"/>
    <w:rsid w:val="00FA1EE2"/>
    <w:rsid w:val="00FA45EE"/>
    <w:rsid w:val="00FB3073"/>
    <w:rsid w:val="00FB415B"/>
    <w:rsid w:val="00FC0541"/>
    <w:rsid w:val="00FC57DC"/>
    <w:rsid w:val="00FC7327"/>
    <w:rsid w:val="00FD0268"/>
    <w:rsid w:val="00FD0284"/>
    <w:rsid w:val="00FD22A4"/>
    <w:rsid w:val="00FD2B62"/>
    <w:rsid w:val="00FD68CC"/>
    <w:rsid w:val="00FD780A"/>
    <w:rsid w:val="00FE0079"/>
    <w:rsid w:val="00FE08C1"/>
    <w:rsid w:val="00FE0E00"/>
    <w:rsid w:val="00FE3578"/>
    <w:rsid w:val="00FE3A04"/>
    <w:rsid w:val="00FE577B"/>
    <w:rsid w:val="00FE7617"/>
    <w:rsid w:val="00FF1713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A03A7C"/>
    <w:rsid w:val="38B275A6"/>
    <w:rsid w:val="39DBB73A"/>
    <w:rsid w:val="3AAB3E30"/>
    <w:rsid w:val="3B176E6C"/>
    <w:rsid w:val="3BCE4523"/>
    <w:rsid w:val="3EF5C091"/>
    <w:rsid w:val="3FF65D75"/>
    <w:rsid w:val="40A0EA6B"/>
    <w:rsid w:val="45154FDF"/>
    <w:rsid w:val="45DAF5A6"/>
    <w:rsid w:val="47F7FED0"/>
    <w:rsid w:val="4AA7FD16"/>
    <w:rsid w:val="4B6B784C"/>
    <w:rsid w:val="4D4DE0D9"/>
    <w:rsid w:val="4F3ADC9C"/>
    <w:rsid w:val="4F531402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E4F2778"/>
    <w:rsid w:val="6F47FB8C"/>
    <w:rsid w:val="748CBCE7"/>
    <w:rsid w:val="77DCE161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78">
          <w:marLeft w:val="0"/>
          <w:marRight w:val="0"/>
          <w:marTop w:val="0"/>
          <w:marBottom w:val="0"/>
          <w:divBdr>
            <w:top w:val="single" w:sz="6" w:space="0" w:color="95A2AA"/>
            <w:left w:val="single" w:sz="6" w:space="0" w:color="95A2AA"/>
            <w:bottom w:val="single" w:sz="2" w:space="0" w:color="95A2AA"/>
            <w:right w:val="single" w:sz="6" w:space="0" w:color="95A2AA"/>
          </w:divBdr>
          <w:divsChild>
            <w:div w:id="670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Kang, Kristiana</cp:lastModifiedBy>
  <cp:revision>2</cp:revision>
  <dcterms:created xsi:type="dcterms:W3CDTF">2022-05-24T17:52:00Z</dcterms:created>
  <dcterms:modified xsi:type="dcterms:W3CDTF">2022-05-24T17:52:00Z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