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3EC" w14:textId="219A75C3" w:rsidR="007174F8" w:rsidRPr="00C36624" w:rsidRDefault="005E08EF" w:rsidP="00586BBB">
      <w:pPr>
        <w:jc w:val="center"/>
        <w:outlineLvl w:val="0"/>
        <w:rPr>
          <w:rFonts w:ascii="Calibri" w:hAnsi="Calibri" w:cs="Calibri"/>
          <w:b/>
          <w:sz w:val="28"/>
          <w:szCs w:val="28"/>
          <w:lang w:val="fr-CA"/>
        </w:rPr>
      </w:pPr>
      <w:r w:rsidRPr="00461837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7B363515" wp14:editId="32FB87A2">
            <wp:simplePos x="0" y="0"/>
            <wp:positionH relativeFrom="margin">
              <wp:posOffset>2987749</wp:posOffset>
            </wp:positionH>
            <wp:positionV relativeFrom="paragraph">
              <wp:posOffset>59729</wp:posOffset>
            </wp:positionV>
            <wp:extent cx="2247900" cy="751556"/>
            <wp:effectExtent l="0" t="0" r="0" b="10795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76B9" w:rsidRPr="00C36624">
        <w:rPr>
          <w:rFonts w:ascii="Calibri" w:hAnsi="Calibri" w:cs="Calibri"/>
          <w:b/>
          <w:noProof/>
          <w:sz w:val="28"/>
          <w:szCs w:val="28"/>
          <w:lang w:val="fr-CA"/>
        </w:rPr>
        <w:t>Corrélation</w:t>
      </w:r>
      <w:r w:rsidR="00FB7860" w:rsidRPr="00C36624">
        <w:rPr>
          <w:rFonts w:ascii="Calibri" w:hAnsi="Calibri" w:cs="Calibri"/>
          <w:b/>
          <w:noProof/>
          <w:sz w:val="28"/>
          <w:szCs w:val="28"/>
          <w:lang w:val="fr-CA"/>
        </w:rPr>
        <w:t>s</w:t>
      </w:r>
      <w:r w:rsidR="009B76B9" w:rsidRPr="00C36624">
        <w:rPr>
          <w:rFonts w:ascii="Calibri" w:hAnsi="Calibri" w:cs="Calibri"/>
          <w:b/>
          <w:noProof/>
          <w:sz w:val="28"/>
          <w:szCs w:val="28"/>
          <w:lang w:val="fr-CA"/>
        </w:rPr>
        <w:t xml:space="preserve"> de</w:t>
      </w:r>
      <w:r w:rsidR="00C47B70" w:rsidRPr="00C36624">
        <w:rPr>
          <w:rFonts w:ascii="Calibri" w:hAnsi="Calibri" w:cs="Calibri"/>
          <w:b/>
          <w:noProof/>
          <w:sz w:val="28"/>
          <w:szCs w:val="28"/>
          <w:lang w:val="fr-CA"/>
        </w:rPr>
        <w:t xml:space="preserve"> Mathologie </w:t>
      </w:r>
      <w:r w:rsidR="00AC5442" w:rsidRPr="00834203">
        <w:rPr>
          <w:rFonts w:ascii="Calibri" w:hAnsi="Calibri" w:cs="Calibri"/>
          <w:b/>
          <w:bCs/>
          <w:sz w:val="28"/>
          <w:szCs w:val="28"/>
          <w:lang w:val="fr-CA"/>
        </w:rPr>
        <w:t>3</w:t>
      </w:r>
      <w:r w:rsidR="00AC5442" w:rsidRPr="00834203">
        <w:rPr>
          <w:rFonts w:ascii="Calibri" w:hAnsi="Calibri" w:cs="Calibri"/>
          <w:b/>
          <w:bCs/>
          <w:sz w:val="28"/>
          <w:szCs w:val="28"/>
          <w:vertAlign w:val="superscript"/>
          <w:lang w:val="fr-CA"/>
        </w:rPr>
        <w:t>e</w:t>
      </w:r>
      <w:r w:rsidR="00AC5442" w:rsidRPr="00834203">
        <w:rPr>
          <w:rFonts w:ascii="Calibri" w:hAnsi="Calibri" w:cs="Calibri"/>
          <w:b/>
          <w:bCs/>
          <w:sz w:val="28"/>
          <w:szCs w:val="28"/>
          <w:lang w:val="fr-CA"/>
        </w:rPr>
        <w:t xml:space="preserve"> année</w:t>
      </w:r>
      <w:r w:rsidR="00FB7860" w:rsidRPr="00C36624">
        <w:rPr>
          <w:rFonts w:ascii="Calibri" w:hAnsi="Calibri" w:cs="Calibri"/>
          <w:b/>
          <w:noProof/>
          <w:sz w:val="28"/>
          <w:szCs w:val="28"/>
          <w:lang w:val="fr-CA"/>
        </w:rPr>
        <w:t xml:space="preserve"> </w:t>
      </w:r>
      <w:r w:rsidR="0059127D" w:rsidRPr="00C36624">
        <w:rPr>
          <w:rFonts w:ascii="Calibri" w:hAnsi="Calibri" w:cs="Calibri"/>
          <w:b/>
          <w:bCs/>
          <w:sz w:val="28"/>
          <w:szCs w:val="28"/>
          <w:lang w:val="fr-CA"/>
        </w:rPr>
        <w:t>(</w:t>
      </w:r>
      <w:r w:rsidR="00A63801" w:rsidRPr="00C36624">
        <w:rPr>
          <w:rFonts w:ascii="Calibri" w:hAnsi="Calibri" w:cs="Calibri"/>
          <w:b/>
          <w:bCs/>
          <w:sz w:val="28"/>
          <w:szCs w:val="28"/>
          <w:lang w:val="fr-CA"/>
        </w:rPr>
        <w:t>Le nombre</w:t>
      </w:r>
      <w:r w:rsidR="0059127D" w:rsidRPr="00C36624">
        <w:rPr>
          <w:rFonts w:ascii="Calibri" w:hAnsi="Calibri" w:cs="Calibri"/>
          <w:b/>
          <w:bCs/>
          <w:sz w:val="28"/>
          <w:szCs w:val="28"/>
          <w:lang w:val="fr-CA"/>
        </w:rPr>
        <w:t>) – Alberta</w:t>
      </w:r>
    </w:p>
    <w:p w14:paraId="7B3633ED" w14:textId="77FEAD51" w:rsidR="007174F8" w:rsidRPr="00C36624" w:rsidRDefault="007174F8" w:rsidP="00812CF1">
      <w:pPr>
        <w:rPr>
          <w:rFonts w:ascii="Calibri" w:hAnsi="Calibri" w:cs="Calibri"/>
          <w:sz w:val="18"/>
          <w:szCs w:val="18"/>
          <w:lang w:val="fr-CA"/>
        </w:rPr>
      </w:pPr>
    </w:p>
    <w:p w14:paraId="3CC984C7" w14:textId="0D2F8AB6" w:rsidR="00A46FF6" w:rsidRPr="00C36624" w:rsidRDefault="00586BBB" w:rsidP="00586BBB">
      <w:pPr>
        <w:outlineLvl w:val="0"/>
        <w:rPr>
          <w:rFonts w:ascii="Calibri" w:hAnsi="Calibri" w:cs="Calibri"/>
          <w:b/>
          <w:bCs/>
          <w:lang w:val="fr-CA"/>
        </w:rPr>
      </w:pPr>
      <w:r w:rsidRPr="00C36624">
        <w:rPr>
          <w:rFonts w:ascii="Calibri" w:hAnsi="Calibri" w:cs="Calibri"/>
          <w:b/>
          <w:bCs/>
          <w:lang w:val="fr-CA"/>
        </w:rPr>
        <w:t>Idée organisatrice :</w:t>
      </w:r>
      <w:r w:rsidR="00A46FF6" w:rsidRPr="00C36624">
        <w:rPr>
          <w:rFonts w:ascii="Calibri" w:hAnsi="Calibri" w:cs="Calibri"/>
          <w:b/>
          <w:bCs/>
          <w:lang w:val="fr-CA"/>
        </w:rPr>
        <w:t xml:space="preserve"> </w:t>
      </w:r>
    </w:p>
    <w:p w14:paraId="5362AE03" w14:textId="31D33B23" w:rsidR="00A46FF6" w:rsidRPr="00C36624" w:rsidRDefault="00BB114A" w:rsidP="00474CA0">
      <w:pPr>
        <w:spacing w:after="120"/>
        <w:rPr>
          <w:rFonts w:ascii="Calibri" w:hAnsi="Calibri" w:cs="Calibri"/>
          <w:lang w:val="fr-CA"/>
        </w:rPr>
      </w:pPr>
      <w:r w:rsidRPr="00BB114A">
        <w:rPr>
          <w:rFonts w:ascii="Calibri" w:hAnsi="Calibri" w:cs="Calibri"/>
          <w:lang w:val="fr-CA"/>
        </w:rPr>
        <w:t>La quantité est mesurée par des nombres qui permettent de compter, d’étiqueter, de comparer et d’effectuer des opérations</w:t>
      </w:r>
      <w:r w:rsidR="00A46FF6" w:rsidRPr="00C36624">
        <w:rPr>
          <w:rFonts w:ascii="Calibri" w:hAnsi="Calibri" w:cs="Calibri"/>
          <w:lang w:val="fr-CA"/>
        </w:rPr>
        <w:t>.</w:t>
      </w:r>
    </w:p>
    <w:tbl>
      <w:tblPr>
        <w:tblW w:w="130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980"/>
        <w:gridCol w:w="1942"/>
        <w:gridCol w:w="4394"/>
        <w:gridCol w:w="2836"/>
      </w:tblGrid>
      <w:tr w:rsidR="00195F56" w:rsidRPr="00B37393" w14:paraId="33F9EA71" w14:textId="77777777" w:rsidTr="0081614A">
        <w:trPr>
          <w:trHeight w:val="587"/>
        </w:trPr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97373C" w14:textId="09D2C842" w:rsidR="00195F56" w:rsidRPr="00E769E3" w:rsidRDefault="00586BBB" w:rsidP="009959AA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Question directrice :</w:t>
            </w:r>
            <w:r w:rsidR="00195F56"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BB114A" w:rsidRPr="00BB114A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Comment la valeur de position peut-elle appuyer l’organisation du nombre</w:t>
            </w:r>
            <w:r w:rsidR="00BB114A" w:rsidRPr="00E769E3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 xml:space="preserve"> </w:t>
            </w:r>
            <w:r w:rsidR="00931DC3" w:rsidRPr="00E769E3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?</w:t>
            </w:r>
          </w:p>
          <w:p w14:paraId="3A2EE452" w14:textId="43C69441" w:rsidR="00195F56" w:rsidRPr="00C36624" w:rsidRDefault="00C336DB" w:rsidP="009959AA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C3662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Résultat d’apprentissage :</w:t>
            </w:r>
            <w:r w:rsidR="00195F56" w:rsidRPr="00C3662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BB114A" w:rsidRPr="00BB114A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Les élèves interprètent la valeur de position à l’intérieur de 100 000</w:t>
            </w:r>
            <w:r w:rsidR="00931DC3" w:rsidRPr="00C36624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.</w:t>
            </w:r>
          </w:p>
        </w:tc>
      </w:tr>
      <w:tr w:rsidR="00F046BE" w:rsidRPr="005F24A4" w14:paraId="53901E40" w14:textId="77777777" w:rsidTr="008175E3">
        <w:trPr>
          <w:trHeight w:val="558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2E06A4CE" w14:textId="00EBAF42" w:rsidR="00F046BE" w:rsidRPr="00461837" w:rsidRDefault="00C336DB" w:rsidP="008175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Connaissances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3CA99871" w14:textId="51AE84B7" w:rsidR="00F046BE" w:rsidRPr="00461837" w:rsidRDefault="00C336DB" w:rsidP="008175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Compréhension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53654277" w14:textId="3F79E135" w:rsidR="00F046BE" w:rsidRPr="00461837" w:rsidRDefault="00C336DB" w:rsidP="008175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6EB3A219" w14:textId="61E57687" w:rsidR="00F046BE" w:rsidRPr="008175E3" w:rsidRDefault="00F046BE" w:rsidP="008175E3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3</w:t>
            </w:r>
            <w:r w:rsidR="00307F2A" w:rsidRPr="00C36624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="00307F2A"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année Mathologie</w:t>
            </w:r>
            <w:r w:rsidR="00812CF1"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.ca</w:t>
            </w:r>
            <w:r w:rsidR="00307F2A"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et/ou Trousse d’activités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7C5E953C" w14:textId="03523530" w:rsidR="00F046BE" w:rsidRPr="00461837" w:rsidRDefault="00307F2A" w:rsidP="008175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Petits livrets de Mathologie</w:t>
            </w:r>
          </w:p>
        </w:tc>
      </w:tr>
      <w:tr w:rsidR="00F046BE" w:rsidRPr="00B37393" w14:paraId="7B363401" w14:textId="77777777" w:rsidTr="008D6624">
        <w:trPr>
          <w:trHeight w:val="1075"/>
        </w:trPr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FF4F84" w14:textId="77777777" w:rsidR="00271E65" w:rsidRPr="00271E65" w:rsidRDefault="00271E65" w:rsidP="003D790C">
            <w:pPr>
              <w:spacing w:line="230" w:lineRule="exac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71E6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Pour les nombres en base 10, chaque position a 10 fois la valeur de la position à sa droite.</w:t>
            </w:r>
          </w:p>
          <w:p w14:paraId="139A37CC" w14:textId="77777777" w:rsidR="00271E65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1E5B5378" w14:textId="77777777" w:rsidR="00271E65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71E6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chiffres 0 à 9 indiquent le nombre de groupes dans chaque position dans un nombre.</w:t>
            </w:r>
          </w:p>
          <w:p w14:paraId="309DEB93" w14:textId="77777777" w:rsidR="00271E65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35633D18" w14:textId="77777777" w:rsidR="00271E65" w:rsidRPr="00901D5F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fr-CA"/>
              </w:rPr>
            </w:pPr>
            <w:r w:rsidRPr="00901D5F">
              <w:rPr>
                <w:rFonts w:ascii="Calibri" w:hAnsi="Calibri" w:cs="Calibri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fr-CA"/>
              </w:rPr>
              <w:t>La valeur de chaque position dans un nombre est le produit du chiffre et de sa valeur de position.</w:t>
            </w:r>
          </w:p>
          <w:p w14:paraId="3B2BA1A1" w14:textId="77777777" w:rsidR="00271E65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13E46426" w14:textId="77777777" w:rsidR="00271E65" w:rsidRPr="00901D5F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  <w:lang w:val="fr-CA"/>
              </w:rPr>
            </w:pPr>
            <w:r w:rsidRPr="00901D5F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  <w:lang w:val="fr-CA"/>
              </w:rPr>
              <w:t>Les nombres peuvent être composés de différentes manières en utilisant la valeur de position.</w:t>
            </w:r>
          </w:p>
          <w:p w14:paraId="3BE2C44C" w14:textId="77777777" w:rsidR="00271E65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05915DD2" w14:textId="77777777" w:rsidR="00271E65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71E6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nombres peuvent être arrondis dans des contextes où un dénombrement exact n’est pas nécessaire.</w:t>
            </w:r>
          </w:p>
          <w:p w14:paraId="34C8FC55" w14:textId="77777777" w:rsidR="00271E65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1D8527D1" w14:textId="77777777" w:rsidR="00271E65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71E6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 symbole &lt;&lt;&lt; (inférieur à ou plus petit que) et le symbole &gt;&gt;&gt; (supérieur à ou plus grand que) sont utilisés pour indiquer la relation entre deux nombres inégaux.</w:t>
            </w:r>
          </w:p>
          <w:p w14:paraId="185535B9" w14:textId="77777777" w:rsidR="00271E65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17FAC7E9" w14:textId="77777777" w:rsidR="00271E65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71E6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 zéro à la position la plus à gauche dans un nombre naturel ne change pas la valeur du nombre.</w:t>
            </w:r>
          </w:p>
          <w:p w14:paraId="0AD3F6FC" w14:textId="77777777" w:rsidR="00271E65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00B6E403" w14:textId="77777777" w:rsidR="00271E65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C0B77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  <w:lang w:val="fr-CA"/>
              </w:rPr>
              <w:t>Le symbole $ (dollar)</w:t>
            </w:r>
            <w:r w:rsidRPr="00271E6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est placé à droite de la valeur en dollars en français et à </w:t>
            </w:r>
            <w:r w:rsidRPr="003C0B77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  <w:lang w:val="fr-CA"/>
              </w:rPr>
              <w:t>gauche de la valeur en dollars en anglais.</w:t>
            </w:r>
          </w:p>
          <w:p w14:paraId="0355FEFE" w14:textId="77777777" w:rsidR="00271E65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5DB499BE" w14:textId="2C8CA9E0" w:rsidR="00F046BE" w:rsidRPr="00271E65" w:rsidRDefault="00271E65" w:rsidP="003D790C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71E6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 symbole ¢ (cent) est placé à droite de la valeur en cents en anglais et en français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BE052" w14:textId="77777777" w:rsidR="00271E65" w:rsidRPr="00271E65" w:rsidRDefault="00271E65" w:rsidP="00B96521">
            <w:pPr>
              <w:spacing w:line="230" w:lineRule="exac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71E6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La valeur de position sert de fondement au système en base 10.</w:t>
            </w:r>
          </w:p>
          <w:p w14:paraId="12F98EB8" w14:textId="77777777" w:rsidR="00271E65" w:rsidRPr="00271E65" w:rsidRDefault="00271E65" w:rsidP="00B96521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0AE4F606" w14:textId="77777777" w:rsidR="00271E65" w:rsidRPr="00271E65" w:rsidRDefault="00271E65" w:rsidP="00B96521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71E6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valeur de position détermine la valeur d’un chiffre en fonction de sa position relative à la position des unités dans un nombre.</w:t>
            </w:r>
          </w:p>
          <w:p w14:paraId="0CBEFB1B" w14:textId="77777777" w:rsidR="00271E65" w:rsidRPr="00271E65" w:rsidRDefault="00271E65" w:rsidP="00B96521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1EE2FE92" w14:textId="65338FC7" w:rsidR="00F046BE" w:rsidRPr="00271E65" w:rsidRDefault="00271E65" w:rsidP="00B96521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71E6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valeur de position est utilisée pour lire, écrire et comparer des nombres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633F7" w14:textId="7F397E5A" w:rsidR="00F046BE" w:rsidRPr="00C36624" w:rsidRDefault="008B18ED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B18E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Repérer la valeur de position de chaque chiffre dans un nombre naturel.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7DD35D" w14:textId="4E71EEEA" w:rsidR="00F046BE" w:rsidRPr="008D6624" w:rsidRDefault="00262D6E" w:rsidP="00C84F13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ensemble </w:t>
            </w:r>
            <w:r w:rsidR="0071433E"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1 :</w:t>
            </w:r>
            <w:r w:rsidR="00F046BE"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5279B6"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Les liens entre les nombres et la valeur de position</w:t>
            </w:r>
          </w:p>
          <w:p w14:paraId="2937FEA6" w14:textId="62F6DF76" w:rsidR="00F046BE" w:rsidRPr="008D6624" w:rsidRDefault="0071433E" w:rsidP="00C84F13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 :</w:t>
            </w:r>
            <w:r w:rsidR="00F046BE"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625C68"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Représenter des nombres jusqu’à</w:t>
            </w:r>
            <w:r w:rsidR="00F046BE"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10 000</w:t>
            </w:r>
          </w:p>
          <w:p w14:paraId="7B3633F8" w14:textId="61D0F018" w:rsidR="00F046BE" w:rsidRPr="00D6690B" w:rsidRDefault="008D6624" w:rsidP="00C84F13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625C68"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Représenter des nombres plus grands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C3ADB" w14:textId="2BD674EC" w:rsidR="00F046BE" w:rsidRPr="00E769E3" w:rsidRDefault="005B5D95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nombres, ça fonctionne comme ça !</w:t>
            </w:r>
          </w:p>
          <w:p w14:paraId="387BFC9C" w14:textId="0796C9D0" w:rsidR="00F046BE" w:rsidRPr="00E769E3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  <w:p w14:paraId="7B363400" w14:textId="7561ABCA" w:rsidR="00F046BE" w:rsidRPr="00E769E3" w:rsidRDefault="00F046BE" w:rsidP="67ED19AF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61F7945D" w14:textId="77777777" w:rsidTr="003D790C">
        <w:trPr>
          <w:trHeight w:val="533"/>
        </w:trPr>
        <w:tc>
          <w:tcPr>
            <w:tcW w:w="1890" w:type="dxa"/>
            <w:vMerge/>
          </w:tcPr>
          <w:p w14:paraId="2C17C432" w14:textId="77777777" w:rsidR="00F046BE" w:rsidRPr="00E769E3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</w:tcPr>
          <w:p w14:paraId="74785CCE" w14:textId="747AF50C" w:rsidR="00F046BE" w:rsidRPr="00E769E3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D9DC82" w14:textId="0020F977" w:rsidR="00F046BE" w:rsidRPr="00C36624" w:rsidRDefault="008B18ED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B18E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Établir un lien entre des valeurs de positions adjacentes.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36BA3" w14:textId="10450728" w:rsidR="00F046BE" w:rsidRPr="008D6624" w:rsidRDefault="00262D6E" w:rsidP="00C84F13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3051DD"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, ensemble</w:t>
            </w:r>
            <w:r w:rsidR="00F046BE"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71433E"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1 :</w:t>
            </w:r>
            <w:r w:rsidR="00F046BE"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5279B6"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Les liens entre les nombres et la valeur de position</w:t>
            </w:r>
          </w:p>
          <w:p w14:paraId="28D8BC47" w14:textId="6F61F468" w:rsidR="00F046BE" w:rsidRPr="008D6624" w:rsidRDefault="0071433E" w:rsidP="00C84F13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 :</w:t>
            </w:r>
            <w:r w:rsidR="00F046BE"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625C68"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Représenter des nombres jusqu’à</w:t>
            </w:r>
            <w:r w:rsidR="00F046BE"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10 000</w:t>
            </w:r>
          </w:p>
          <w:p w14:paraId="05ED2B0A" w14:textId="2F58E81A" w:rsidR="00F046BE" w:rsidRPr="0016022C" w:rsidRDefault="008D6624" w:rsidP="00C84F13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625C68" w:rsidRPr="008D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Représenter des nombres plus grands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BA475" w14:textId="48A4D7F7" w:rsidR="00F046BE" w:rsidRPr="00C36624" w:rsidRDefault="005B5D95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Où est Max ? </w:t>
            </w:r>
          </w:p>
          <w:p w14:paraId="7698E0DE" w14:textId="6CE77E51" w:rsidR="00F046BE" w:rsidRPr="00C36624" w:rsidRDefault="005B5D95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nombres, ça fonctionne comme ça !</w:t>
            </w:r>
          </w:p>
        </w:tc>
      </w:tr>
      <w:tr w:rsidR="00F046BE" w:rsidRPr="00B37393" w14:paraId="21C0E160" w14:textId="77777777" w:rsidTr="003D790C">
        <w:trPr>
          <w:trHeight w:val="533"/>
        </w:trPr>
        <w:tc>
          <w:tcPr>
            <w:tcW w:w="1890" w:type="dxa"/>
            <w:vMerge/>
          </w:tcPr>
          <w:p w14:paraId="5D5C4E58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</w:tcPr>
          <w:p w14:paraId="701A09A7" w14:textId="26CE8F4D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A715D" w14:textId="10582DD4" w:rsidR="00F046BE" w:rsidRPr="008B18ED" w:rsidRDefault="008B18ED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B18E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Déterminer la valeur de chaque chiffre dans un nombre naturel.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6B44E" w14:textId="13F4F99C" w:rsidR="00F046BE" w:rsidRPr="00D410BF" w:rsidRDefault="00262D6E" w:rsidP="00C84F13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D410B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D410B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D410B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D410B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1 :</w:t>
            </w:r>
            <w:r w:rsidR="00F046BE" w:rsidRPr="00D410B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5279B6" w:rsidRPr="00D410B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Les liens entre les nombres et la valeur de position</w:t>
            </w:r>
          </w:p>
          <w:p w14:paraId="60CFFA03" w14:textId="280A71BA" w:rsidR="00F046BE" w:rsidRPr="00D410BF" w:rsidRDefault="0071433E" w:rsidP="00C84F13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D410B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 :</w:t>
            </w:r>
            <w:r w:rsidR="00F046BE" w:rsidRPr="00D410B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625C68" w:rsidRPr="00D410B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Représenter des nombres jusqu’à</w:t>
            </w:r>
            <w:r w:rsidR="00F046BE" w:rsidRPr="00D410B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10 000</w:t>
            </w:r>
          </w:p>
          <w:p w14:paraId="060BD607" w14:textId="201E8ACF" w:rsidR="00F046BE" w:rsidRPr="0016022C" w:rsidRDefault="00D410BF" w:rsidP="00C84F13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D410B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D410B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D410B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625C68" w:rsidRPr="00D410B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Représenter des nombres plus grands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1E8AD6" w14:textId="172CFAAC" w:rsidR="00F046BE" w:rsidRPr="00C36624" w:rsidRDefault="005B5D95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nombres, ça fonctionne comme ça !</w:t>
            </w:r>
          </w:p>
        </w:tc>
      </w:tr>
      <w:tr w:rsidR="00F046BE" w:rsidRPr="00B37393" w14:paraId="618C121B" w14:textId="77777777" w:rsidTr="003D790C">
        <w:trPr>
          <w:trHeight w:val="533"/>
        </w:trPr>
        <w:tc>
          <w:tcPr>
            <w:tcW w:w="1890" w:type="dxa"/>
            <w:vMerge/>
          </w:tcPr>
          <w:p w14:paraId="7787888A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</w:tcPr>
          <w:p w14:paraId="0E943762" w14:textId="393669D9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E6372" w14:textId="72ADAABC" w:rsidR="00F046BE" w:rsidRPr="008B18ED" w:rsidRDefault="008B18ED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B18E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Exprimer des nombres naturels en utilisant des mots et des numéraux.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29DC3" w14:textId="3A063B3B" w:rsidR="00F046BE" w:rsidRPr="0075022D" w:rsidRDefault="00262D6E" w:rsidP="00C84F13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75022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75022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75022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75022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1 :</w:t>
            </w:r>
            <w:r w:rsidR="00F046BE" w:rsidRPr="0075022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5279B6" w:rsidRPr="0075022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Les liens entre les nombres et la valeur de position</w:t>
            </w:r>
          </w:p>
          <w:p w14:paraId="57CB372D" w14:textId="4DEBBEB1" w:rsidR="00F046BE" w:rsidRPr="0075022D" w:rsidRDefault="0071433E" w:rsidP="00C84F13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75022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 :</w:t>
            </w:r>
            <w:r w:rsidR="00F046BE" w:rsidRPr="0075022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625C68" w:rsidRPr="0075022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Représenter des nombres jusqu’à</w:t>
            </w:r>
            <w:r w:rsidR="00F046BE" w:rsidRPr="0075022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10 000</w:t>
            </w:r>
          </w:p>
          <w:p w14:paraId="3E2A0220" w14:textId="24BC2A67" w:rsidR="00F046BE" w:rsidRPr="0016022C" w:rsidRDefault="0075022D" w:rsidP="00C84F13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75022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75022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75022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625C68" w:rsidRPr="0075022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Représenter des nombres plus grands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A06D40" w14:textId="68B9FB6E" w:rsidR="00F046BE" w:rsidRPr="00C3662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67A58362" w14:textId="77777777" w:rsidTr="003D790C">
        <w:trPr>
          <w:trHeight w:val="533"/>
        </w:trPr>
        <w:tc>
          <w:tcPr>
            <w:tcW w:w="1890" w:type="dxa"/>
            <w:vMerge/>
          </w:tcPr>
          <w:p w14:paraId="54A5CDE3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</w:tcPr>
          <w:p w14:paraId="6E05078C" w14:textId="258E06C1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5CE45" w14:textId="15C4B963" w:rsidR="00F046BE" w:rsidRPr="008B18ED" w:rsidRDefault="008B18ED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B18E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Exprimer différentes compositions d’un nombre naturel en utilisant la valeur de position.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C1D44" w14:textId="40D522DA" w:rsidR="00F046BE" w:rsidRPr="00091145" w:rsidRDefault="00262D6E" w:rsidP="00C84F13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09114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09114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09114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09114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1 :</w:t>
            </w:r>
            <w:r w:rsidR="00F046BE" w:rsidRPr="0009114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5279B6" w:rsidRPr="0009114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Les liens entre les nombres et la valeur de position</w:t>
            </w:r>
          </w:p>
          <w:p w14:paraId="0E59E8DB" w14:textId="77777777" w:rsidR="00F046BE" w:rsidRPr="00091145" w:rsidRDefault="0071433E" w:rsidP="00C84F13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91145">
              <w:rPr>
                <w:rFonts w:ascii="Calibri" w:hAnsi="Calibri" w:cs="Calibri"/>
                <w:sz w:val="20"/>
                <w:szCs w:val="20"/>
                <w:lang w:val="fr-CA"/>
              </w:rPr>
              <w:t>2 :</w:t>
            </w:r>
            <w:r w:rsidR="00F046BE" w:rsidRPr="0009114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1C4CC5" w:rsidRPr="00091145">
              <w:rPr>
                <w:rFonts w:ascii="Calibri" w:hAnsi="Calibri" w:cs="Calibri"/>
                <w:sz w:val="20"/>
                <w:szCs w:val="20"/>
                <w:lang w:val="fr-CA"/>
              </w:rPr>
              <w:t>Composer et décomposer des nombres</w:t>
            </w:r>
            <w:r w:rsidR="00091145" w:rsidRPr="0009114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1C4CC5" w:rsidRPr="00091145">
              <w:rPr>
                <w:rFonts w:ascii="Calibri" w:hAnsi="Calibri" w:cs="Calibri"/>
                <w:sz w:val="20"/>
                <w:szCs w:val="20"/>
                <w:lang w:val="fr-CA"/>
              </w:rPr>
              <w:t>jusqu’à</w:t>
            </w:r>
            <w:r w:rsidR="00F046BE" w:rsidRPr="0009114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10 000</w:t>
            </w:r>
          </w:p>
          <w:p w14:paraId="60B6FE70" w14:textId="0FB83FB2" w:rsidR="00091145" w:rsidRPr="0016022C" w:rsidRDefault="00091145" w:rsidP="00C84F13">
            <w:pPr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</w:pPr>
            <w:r w:rsidRPr="0009114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6 : </w:t>
            </w:r>
            <w:r w:rsidRPr="0009114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Les liens entre les nombres et la valeur de position</w:t>
            </w:r>
            <w:r w:rsidRPr="00091145">
              <w:rPr>
                <w:rFonts w:ascii="Calibri" w:hAnsi="Calibri" w:cs="Calibri"/>
                <w:sz w:val="20"/>
                <w:szCs w:val="20"/>
                <w:lang w:val="fr-CA"/>
              </w:rPr>
              <w:t> : Approfondissement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C2ED1" w14:textId="0B326850" w:rsidR="00F046BE" w:rsidRPr="00C36624" w:rsidRDefault="005B5D95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Où est Max ? </w:t>
            </w:r>
          </w:p>
          <w:p w14:paraId="674BF291" w14:textId="3D7A83AB" w:rsidR="00F046BE" w:rsidRPr="00C36624" w:rsidRDefault="00D908E9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Des voyages fantastiques </w:t>
            </w:r>
          </w:p>
        </w:tc>
      </w:tr>
      <w:tr w:rsidR="00F046BE" w:rsidRPr="008175E3" w14:paraId="23E1145D" w14:textId="77777777" w:rsidTr="003D790C">
        <w:trPr>
          <w:trHeight w:val="533"/>
        </w:trPr>
        <w:tc>
          <w:tcPr>
            <w:tcW w:w="1890" w:type="dxa"/>
            <w:vMerge/>
          </w:tcPr>
          <w:p w14:paraId="448E1AFF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</w:tcPr>
          <w:p w14:paraId="4E34FA1F" w14:textId="77D86B02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1D47E" w14:textId="169EE482" w:rsidR="00F046BE" w:rsidRPr="008B18ED" w:rsidRDefault="008B18ED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B18E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Arrondir des nombres naturels à différentes positions.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11F93" w14:textId="07750B5E" w:rsidR="00761BC3" w:rsidRPr="00761BC3" w:rsidRDefault="00761BC3" w:rsidP="00C84F13">
            <w:pPr>
              <w:textAlignment w:val="baseline"/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</w:pPr>
            <w:r w:rsidRPr="00761BC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Le nombre, ensemble 1 : Les liens entre les nombres et la valeur de position</w:t>
            </w:r>
          </w:p>
          <w:p w14:paraId="6AA1BF76" w14:textId="732946E1" w:rsidR="00F046BE" w:rsidRPr="00761BC3" w:rsidRDefault="00761BC3" w:rsidP="00C84F13">
            <w:pPr>
              <w:textAlignment w:val="baseline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761BC3">
              <w:rPr>
                <w:rFonts w:ascii="Calibri" w:hAnsi="Calibri" w:cs="Calibri"/>
                <w:sz w:val="20"/>
                <w:szCs w:val="20"/>
                <w:lang w:val="fr-CA"/>
              </w:rPr>
              <w:t>4</w:t>
            </w:r>
            <w:r w:rsidR="00207D40" w:rsidRPr="00761BC3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</w:t>
            </w:r>
            <w:r w:rsidR="00F046BE" w:rsidRPr="00761BC3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120518" w:rsidRPr="00761BC3">
              <w:rPr>
                <w:rFonts w:ascii="Calibri" w:hAnsi="Calibri" w:cs="Calibri"/>
                <w:sz w:val="20"/>
                <w:szCs w:val="20"/>
                <w:lang w:val="fr-CA"/>
              </w:rPr>
              <w:t>Arrondir les nombres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AFBF7" w14:textId="4154DA68" w:rsidR="00F046BE" w:rsidRPr="00C36624" w:rsidRDefault="00F046B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06A98661" w14:textId="77777777" w:rsidTr="003D790C">
        <w:trPr>
          <w:trHeight w:val="533"/>
        </w:trPr>
        <w:tc>
          <w:tcPr>
            <w:tcW w:w="1890" w:type="dxa"/>
            <w:vMerge/>
          </w:tcPr>
          <w:p w14:paraId="324F2553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</w:tcPr>
          <w:p w14:paraId="11C3D764" w14:textId="1AAE7870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0C849C" w14:textId="107BF4D7" w:rsidR="00F046BE" w:rsidRPr="008B18ED" w:rsidRDefault="008B18ED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B18E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et ordonner des nombres naturels.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6EB7A4" w14:textId="7CCE5624" w:rsidR="00F046BE" w:rsidRPr="00AB5109" w:rsidRDefault="00262D6E" w:rsidP="00C84F13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AB510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AB510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AB510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AB510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1 :</w:t>
            </w:r>
            <w:r w:rsidR="00F046BE" w:rsidRPr="00AB510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5279B6" w:rsidRPr="00AB510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Les liens entre les nombres et la valeur de position</w:t>
            </w:r>
          </w:p>
          <w:p w14:paraId="4E4836FA" w14:textId="7F147BE7" w:rsidR="00F046BE" w:rsidRPr="00AB5109" w:rsidRDefault="00AB5109" w:rsidP="00C84F13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B5109">
              <w:rPr>
                <w:rFonts w:ascii="Calibri" w:hAnsi="Calibri" w:cs="Calibri"/>
                <w:sz w:val="20"/>
                <w:szCs w:val="20"/>
                <w:lang w:val="fr-CA"/>
              </w:rPr>
              <w:t>5</w:t>
            </w:r>
            <w:r w:rsidR="0071433E" w:rsidRPr="00AB510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</w:t>
            </w:r>
            <w:r w:rsidR="00F046BE" w:rsidRPr="00AB510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1C4CC5" w:rsidRPr="00AB5109">
              <w:rPr>
                <w:rFonts w:ascii="Calibri" w:hAnsi="Calibri" w:cs="Calibri"/>
                <w:sz w:val="20"/>
                <w:szCs w:val="20"/>
                <w:lang w:val="fr-CA"/>
              </w:rPr>
              <w:t>Comparer et ordonner des nombres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99AB66" w14:textId="23571B8D" w:rsidR="00F046BE" w:rsidRPr="00834203" w:rsidRDefault="00D908E9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Des voyages fantastiques </w:t>
            </w:r>
          </w:p>
          <w:p w14:paraId="41512605" w14:textId="38F67C63" w:rsidR="00F046BE" w:rsidRPr="00E769E3" w:rsidRDefault="005B5D95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Où est Max ? </w:t>
            </w:r>
          </w:p>
          <w:p w14:paraId="1F10F764" w14:textId="2BF8935F" w:rsidR="00F046BE" w:rsidRPr="00E769E3" w:rsidRDefault="00787F05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maths, ça me fait sourire !</w:t>
            </w:r>
          </w:p>
          <w:p w14:paraId="4371FAA6" w14:textId="200C59E0" w:rsidR="00F046BE" w:rsidRPr="00C36624" w:rsidRDefault="008F4F4D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Une fête avec les voisins</w:t>
            </w:r>
          </w:p>
        </w:tc>
      </w:tr>
      <w:tr w:rsidR="00F046BE" w:rsidRPr="00B37393" w14:paraId="2FD56E00" w14:textId="77777777" w:rsidTr="003D790C">
        <w:trPr>
          <w:trHeight w:val="838"/>
        </w:trPr>
        <w:tc>
          <w:tcPr>
            <w:tcW w:w="1890" w:type="dxa"/>
            <w:vMerge/>
          </w:tcPr>
          <w:p w14:paraId="04F851F1" w14:textId="77777777" w:rsidR="00F046BE" w:rsidRPr="00C3662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</w:tcPr>
          <w:p w14:paraId="456C4405" w14:textId="77777777" w:rsidR="00F046BE" w:rsidRPr="00C3662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A59DE" w14:textId="496CEEFA" w:rsidR="00F046BE" w:rsidRPr="00C36624" w:rsidRDefault="008B18ED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B18E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Exprimer la relation entre deux nombres en utilisant les symboles</w:t>
            </w:r>
            <w:r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&lt;, &gt;, </w:t>
            </w:r>
            <w:r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ou</w:t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=.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B302B9" w14:textId="3B53BDEC" w:rsidR="00F046BE" w:rsidRPr="00406AEE" w:rsidRDefault="00262D6E" w:rsidP="00C84F13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406AE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406AE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406AE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406AE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1 :</w:t>
            </w:r>
            <w:r w:rsidR="00F046BE" w:rsidRPr="00406AE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5279B6" w:rsidRPr="00406AE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Les liens entre les nombres et la valeur de position</w:t>
            </w:r>
          </w:p>
          <w:p w14:paraId="21D682A0" w14:textId="670517BF" w:rsidR="00F046BE" w:rsidRPr="00406AEE" w:rsidRDefault="00F0663B" w:rsidP="00C84F13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406AEE">
              <w:rPr>
                <w:rFonts w:ascii="Calibri" w:hAnsi="Calibri" w:cs="Calibri"/>
                <w:sz w:val="20"/>
                <w:szCs w:val="20"/>
                <w:lang w:val="fr-CA"/>
              </w:rPr>
              <w:t>5</w:t>
            </w:r>
            <w:r w:rsidR="0071433E" w:rsidRPr="00406AEE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</w:t>
            </w:r>
            <w:r w:rsidR="00F046BE" w:rsidRPr="00406AEE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1C4CC5" w:rsidRPr="00406AEE">
              <w:rPr>
                <w:rFonts w:ascii="Calibri" w:hAnsi="Calibri" w:cs="Calibri"/>
                <w:sz w:val="20"/>
                <w:szCs w:val="20"/>
                <w:lang w:val="fr-CA"/>
              </w:rPr>
              <w:t>Comparer et ordonner des nombres</w:t>
            </w:r>
            <w:r w:rsidR="00D65B16" w:rsidRPr="00406AEE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B10EE" w14:textId="77777777" w:rsidR="00F046BE" w:rsidRPr="00F0663B" w:rsidRDefault="00F046BE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8175E3" w14:paraId="6C4F16FC" w14:textId="77777777" w:rsidTr="003D790C">
        <w:trPr>
          <w:trHeight w:val="533"/>
        </w:trPr>
        <w:tc>
          <w:tcPr>
            <w:tcW w:w="1890" w:type="dxa"/>
            <w:vMerge/>
          </w:tcPr>
          <w:p w14:paraId="3A211CD0" w14:textId="77777777" w:rsidR="00F046BE" w:rsidRPr="00F0663B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</w:tcPr>
          <w:p w14:paraId="01AA72E6" w14:textId="2157A351" w:rsidR="00F046BE" w:rsidRPr="00F0663B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FBF1E" w14:textId="150CA21E" w:rsidR="00F046BE" w:rsidRPr="000B7542" w:rsidRDefault="000B7542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B7542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Compter et représenter la valeur en cents d’une collection de pièces de cinq, dix et vingt-cinq cents.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83FDA" w14:textId="1EDD5FCF" w:rsidR="00F046BE" w:rsidRPr="00E769E3" w:rsidRDefault="00262D6E" w:rsidP="00C84F13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B373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6</w:t>
            </w:r>
            <w:r w:rsidR="0071433E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littératie financière</w:t>
            </w:r>
          </w:p>
          <w:p w14:paraId="6DA3C5A0" w14:textId="3090BDCA" w:rsidR="00F046BE" w:rsidRPr="00C36624" w:rsidRDefault="00F046BE" w:rsidP="00C84F13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</w:t>
            </w:r>
            <w:r w:rsidR="00406AE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Pr="00C3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06AE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C</w:t>
            </w:r>
            <w:r w:rsidR="00B15135" w:rsidRPr="00C3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ompter des montants d’argent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18243" w14:textId="52D5F4D0" w:rsidR="00F046BE" w:rsidRPr="00C36624" w:rsidRDefault="00F046BE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8175E3" w14:paraId="1DC993E3" w14:textId="77777777" w:rsidTr="003D790C">
        <w:trPr>
          <w:trHeight w:val="533"/>
        </w:trPr>
        <w:tc>
          <w:tcPr>
            <w:tcW w:w="1890" w:type="dxa"/>
            <w:vMerge/>
          </w:tcPr>
          <w:p w14:paraId="7C21527C" w14:textId="77777777" w:rsidR="00F046BE" w:rsidRPr="00C3662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</w:tcPr>
          <w:p w14:paraId="30593105" w14:textId="235B2EDB" w:rsidR="00F046BE" w:rsidRPr="00C3662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72F638" w14:textId="1B4E295C" w:rsidR="00F046BE" w:rsidRPr="000B7542" w:rsidRDefault="000B7542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B7542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Compter et représenter la valeur en dollars d’une collection de pièces de 1 dollar, de pièces de 2 dollars et de billets.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82FE6" w14:textId="06420B62" w:rsidR="00F046BE" w:rsidRPr="00E769E3" w:rsidRDefault="00262D6E" w:rsidP="00C84F13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B373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6</w:t>
            </w:r>
            <w:r w:rsidR="0071433E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littératie financière</w:t>
            </w:r>
          </w:p>
          <w:p w14:paraId="7B5CB834" w14:textId="6C5FA7ED" w:rsidR="00F046BE" w:rsidRPr="00C36624" w:rsidRDefault="00F046BE" w:rsidP="00C84F13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</w:t>
            </w:r>
            <w:r w:rsidR="00406AE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06AE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C</w:t>
            </w:r>
            <w:r w:rsidR="00B15135"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ompter des montants d’argent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139861" w14:textId="0C8E7663" w:rsidR="00F046BE" w:rsidRPr="00C36624" w:rsidRDefault="00F046BE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8175E3" w14:paraId="08BAA353" w14:textId="77777777" w:rsidTr="003D790C">
        <w:trPr>
          <w:trHeight w:val="533"/>
        </w:trPr>
        <w:tc>
          <w:tcPr>
            <w:tcW w:w="1890" w:type="dxa"/>
            <w:vMerge/>
          </w:tcPr>
          <w:p w14:paraId="615003CB" w14:textId="77777777" w:rsidR="00F046BE" w:rsidRPr="00C3662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</w:tcPr>
          <w:p w14:paraId="4F2C7F49" w14:textId="25665177" w:rsidR="00F046BE" w:rsidRPr="00C36624" w:rsidRDefault="00F046BE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0329A" w14:textId="2BE7DA14" w:rsidR="00F046BE" w:rsidRPr="000B7542" w:rsidRDefault="000B7542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B7542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Reconna</w:t>
            </w:r>
            <w:r w:rsidR="00EB41C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î</w:t>
            </w:r>
            <w:r w:rsidRPr="000B7542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tre les représentations symboliques en français et en anglais des valeurs monétaires.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47A3A1" w14:textId="638C4382" w:rsidR="00F046BE" w:rsidRPr="00E769E3" w:rsidRDefault="00262D6E" w:rsidP="00C84F13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B373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6</w:t>
            </w:r>
            <w:r w:rsidR="0071433E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littératie financière</w:t>
            </w:r>
          </w:p>
          <w:p w14:paraId="54221F93" w14:textId="1786D639" w:rsidR="00F046BE" w:rsidRPr="00C36624" w:rsidRDefault="00F046BE" w:rsidP="00C84F13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</w:t>
            </w:r>
            <w:r w:rsidR="00406AE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06AE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C</w:t>
            </w:r>
            <w:r w:rsidR="00B15135"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ompter des montants d’argent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23E3E" w14:textId="206F8911" w:rsidR="00F046BE" w:rsidRPr="00C36624" w:rsidRDefault="00F046BE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</w:tbl>
    <w:p w14:paraId="2E4E36A4" w14:textId="77777777" w:rsidR="00C90624" w:rsidRPr="00C36624" w:rsidRDefault="00C90624">
      <w:pPr>
        <w:spacing w:after="120" w:line="264" w:lineRule="auto"/>
        <w:rPr>
          <w:rFonts w:ascii="Calibri" w:hAnsi="Calibri" w:cs="Calibri"/>
          <w:b/>
          <w:bCs/>
          <w:sz w:val="20"/>
          <w:szCs w:val="20"/>
          <w:lang w:val="fr-CA"/>
        </w:rPr>
      </w:pPr>
      <w:r w:rsidRPr="00C36624">
        <w:rPr>
          <w:rFonts w:ascii="Calibri" w:hAnsi="Calibri" w:cs="Calibri"/>
          <w:b/>
          <w:bCs/>
          <w:sz w:val="20"/>
          <w:szCs w:val="20"/>
          <w:lang w:val="fr-CA"/>
        </w:rPr>
        <w:br w:type="page"/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51"/>
        <w:gridCol w:w="2018"/>
        <w:gridCol w:w="4407"/>
        <w:gridCol w:w="2822"/>
      </w:tblGrid>
      <w:tr w:rsidR="002B0B9E" w:rsidRPr="00B37393" w14:paraId="4415C3A8" w14:textId="77777777" w:rsidTr="0081614A">
        <w:trPr>
          <w:trHeight w:val="587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23E773" w14:textId="46A1382D" w:rsidR="002B0B9E" w:rsidRPr="00F10B74" w:rsidRDefault="00586BBB" w:rsidP="009959AA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lastRenderedPageBreak/>
              <w:t>Question directrice :</w:t>
            </w:r>
            <w:r w:rsidR="002B0B9E"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F10B74" w:rsidRPr="00F10B74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Comment les processus d’addition et de soustraction peuvent-ils être établis</w:t>
            </w:r>
            <w:r w:rsidR="00F10B74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 xml:space="preserve"> </w:t>
            </w:r>
            <w:r w:rsidR="00F10B74" w:rsidRPr="00F10B74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?</w:t>
            </w:r>
          </w:p>
          <w:p w14:paraId="08732316" w14:textId="437317D5" w:rsidR="002B0B9E" w:rsidRPr="00F10B74" w:rsidRDefault="00C336DB" w:rsidP="009959AA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C3662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Résultat d’apprentissage :</w:t>
            </w:r>
            <w:r w:rsidR="002B0B9E" w:rsidRPr="00C3662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F10B74" w:rsidRPr="00F10B74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Les élèves appliquent des stratégies d’addition et de soustraction à l’intérieur de 1</w:t>
            </w:r>
            <w:r w:rsidR="00DB14DE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 xml:space="preserve"> </w:t>
            </w:r>
            <w:r w:rsidR="00F10B74" w:rsidRPr="00F10B74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000.</w:t>
            </w:r>
          </w:p>
        </w:tc>
      </w:tr>
      <w:tr w:rsidR="00F046BE" w:rsidRPr="005F24A4" w14:paraId="23B6D49C" w14:textId="77777777" w:rsidTr="004C4833">
        <w:trPr>
          <w:trHeight w:val="55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61E09E2F" w14:textId="1838A797" w:rsidR="00F046BE" w:rsidRPr="00C30641" w:rsidRDefault="00C336DB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Connaissances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71144DB4" w14:textId="66FFFFD3" w:rsidR="00F046BE" w:rsidRPr="00C30641" w:rsidRDefault="00C336DB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Compréhension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478E9E32" w14:textId="3707E3FB" w:rsidR="00F046BE" w:rsidRPr="00C30641" w:rsidRDefault="00C336DB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4557B72F" w14:textId="4CDD8A69" w:rsidR="00F046BE" w:rsidRPr="00C36624" w:rsidRDefault="009B061C" w:rsidP="008E2963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3</w:t>
            </w:r>
            <w:r w:rsidRPr="00C36624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année </w:t>
            </w:r>
            <w:r w:rsidR="00BB114A"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Mathologie.ca et/ou Trousse d’activités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511B69CE" w14:textId="489759E0" w:rsidR="00F046BE" w:rsidRPr="00C30641" w:rsidRDefault="00BB114A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Petits livrets de Mathologie</w:t>
            </w:r>
          </w:p>
        </w:tc>
      </w:tr>
      <w:tr w:rsidR="00F046BE" w:rsidRPr="00B37393" w14:paraId="077817FC" w14:textId="77777777" w:rsidTr="004C4833">
        <w:trPr>
          <w:trHeight w:val="57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D5C31C" w14:textId="77777777" w:rsidR="00254601" w:rsidRPr="00254601" w:rsidRDefault="00254601" w:rsidP="00765366">
            <w:pPr>
              <w:spacing w:line="230" w:lineRule="exac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5460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 rappel des faits d’addition et de soustraction facilite les stratégies d’addition et de soustraction.</w:t>
            </w:r>
          </w:p>
          <w:p w14:paraId="17AAB7C8" w14:textId="77777777" w:rsidR="00254601" w:rsidRPr="00254601" w:rsidRDefault="00254601" w:rsidP="00765366">
            <w:pPr>
              <w:spacing w:line="230" w:lineRule="exac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0B592663" w14:textId="77777777" w:rsidR="00254601" w:rsidRPr="00D23899" w:rsidRDefault="00254601" w:rsidP="00765366">
            <w:pPr>
              <w:spacing w:line="230" w:lineRule="exact"/>
              <w:rPr>
                <w:rFonts w:ascii="Calibri" w:eastAsia="Times New Roman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  <w:lang w:val="fr-CA"/>
              </w:rPr>
            </w:pPr>
            <w:r w:rsidRPr="00D23899">
              <w:rPr>
                <w:rFonts w:ascii="Calibri" w:eastAsia="Times New Roman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  <w:lang w:val="fr-CA"/>
              </w:rPr>
              <w:t>Les algorithmes usuels d’addition et de soustraction sont des procédures typiques fondées sur la valeur de position.</w:t>
            </w:r>
          </w:p>
          <w:p w14:paraId="76225650" w14:textId="77777777" w:rsidR="00254601" w:rsidRPr="00254601" w:rsidRDefault="00254601" w:rsidP="00765366">
            <w:pPr>
              <w:spacing w:line="230" w:lineRule="exac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3E8C341F" w14:textId="5E50FA24" w:rsidR="00F046BE" w:rsidRPr="00254601" w:rsidRDefault="00254601" w:rsidP="00765366">
            <w:pPr>
              <w:spacing w:line="230" w:lineRule="exac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5460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L’estimation peut être utilisée pour soutenir l’addition et la soustraction dans des situations quotidiennes, y compris :</w:t>
            </w:r>
          </w:p>
          <w:p w14:paraId="6D71A6FF" w14:textId="77777777" w:rsidR="00254601" w:rsidRPr="00D02F64" w:rsidRDefault="00254601" w:rsidP="0076536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line="230" w:lineRule="exact"/>
              <w:ind w:left="396" w:hanging="249"/>
              <w:rPr>
                <w:rFonts w:asciiTheme="majorHAnsi" w:hAnsiTheme="majorHAnsi" w:cs="ﬁ≈Õ˛"/>
                <w:sz w:val="20"/>
                <w:szCs w:val="20"/>
                <w:lang w:val="fr-CA" w:eastAsia="en-CA"/>
              </w:rPr>
            </w:pPr>
            <w:r w:rsidRPr="00D02F64">
              <w:rPr>
                <w:rFonts w:asciiTheme="majorHAnsi" w:hAnsiTheme="majorHAnsi" w:cs="ﬁ≈Õ˛"/>
                <w:sz w:val="20"/>
                <w:szCs w:val="20"/>
                <w:lang w:val="fr-CA" w:eastAsia="en-CA"/>
              </w:rPr>
              <w:t>lorsqu’une somme ou une différence exacte n’est pas nécessaire</w:t>
            </w:r>
          </w:p>
          <w:p w14:paraId="6DEC495E" w14:textId="47D264CB" w:rsidR="00F046BE" w:rsidRPr="00E769E3" w:rsidRDefault="00F046BE" w:rsidP="00765366">
            <w:pPr>
              <w:pStyle w:val="ListParagraph"/>
              <w:autoSpaceDE w:val="0"/>
              <w:autoSpaceDN w:val="0"/>
              <w:adjustRightInd w:val="0"/>
              <w:spacing w:before="120" w:line="230" w:lineRule="exact"/>
              <w:ind w:left="396"/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</w:pPr>
          </w:p>
          <w:p w14:paraId="7AAA6678" w14:textId="72C7EB86" w:rsidR="00F046BE" w:rsidRPr="00D23899" w:rsidRDefault="00254601" w:rsidP="00D238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30" w:lineRule="exact"/>
              <w:ind w:left="399" w:hanging="252"/>
              <w:rPr>
                <w:rFonts w:asciiTheme="majorHAnsi" w:hAnsiTheme="majorHAnsi" w:cs="ﬁ≈Õ˛"/>
                <w:spacing w:val="-6"/>
                <w:sz w:val="20"/>
                <w:szCs w:val="20"/>
                <w:lang w:val="fr-CA" w:eastAsia="en-CA"/>
              </w:rPr>
            </w:pPr>
            <w:r w:rsidRPr="00D23899">
              <w:rPr>
                <w:rFonts w:asciiTheme="majorHAnsi" w:hAnsiTheme="majorHAnsi" w:cs="ﬁ≈Õ˛"/>
                <w:spacing w:val="-6"/>
                <w:sz w:val="20"/>
                <w:szCs w:val="20"/>
                <w:lang w:val="fr-CA" w:eastAsia="en-CA"/>
              </w:rPr>
              <w:t>pour vérifier si une réponse est raisonnable.</w:t>
            </w:r>
          </w:p>
        </w:tc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DAFFB5" w14:textId="77777777" w:rsidR="002D3953" w:rsidRPr="002D3953" w:rsidRDefault="002D3953" w:rsidP="0076536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D395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stratégies d’addition et de soustraction peuvent être choisies en fonction de la nature des nombres.</w:t>
            </w:r>
          </w:p>
          <w:p w14:paraId="2690745C" w14:textId="77777777" w:rsidR="002D3953" w:rsidRPr="002D3953" w:rsidRDefault="002D3953" w:rsidP="0076536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1CF32ACD" w14:textId="618E6336" w:rsidR="00F046BE" w:rsidRPr="002D3953" w:rsidRDefault="002D3953" w:rsidP="0076536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D395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algorithmes usuels d’addition et de soustraction peuvent être utilisés pour tous les nombres naturels.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783F8" w14:textId="62AA2A1E" w:rsidR="00F046BE" w:rsidRPr="00C36624" w:rsidRDefault="00331200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312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Établir un lien entre les stratégies d’addition et de soustraction de nombres à deux chiffres et les stratégies d’addition et de soustraction de nombres à trois chiffres.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5C07FD" w14:textId="57B44FE2" w:rsidR="00F046BE" w:rsidRPr="00E769E3" w:rsidRDefault="00262D6E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F0398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L’addition et la soustraction</w:t>
            </w:r>
          </w:p>
          <w:p w14:paraId="01B538D0" w14:textId="61DDCE29" w:rsidR="00F046BE" w:rsidRPr="00C36624" w:rsidRDefault="00F03982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12</w:t>
            </w:r>
            <w:r w:rsidR="0071433E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Modéliser l’addition et la soustraction</w:t>
            </w:r>
          </w:p>
          <w:p w14:paraId="042ABCE4" w14:textId="068B513A" w:rsidR="00F046BE" w:rsidRPr="00C36624" w:rsidRDefault="00F337C2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1</w:t>
            </w:r>
            <w:r w:rsidR="00F03982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4</w:t>
            </w:r>
            <w:r w:rsidR="0071433E" w:rsidRPr="00C36624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:</w:t>
            </w:r>
            <w:r w:rsidR="00F046BE" w:rsidRPr="00C36624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</w:t>
            </w:r>
            <w:r w:rsidR="00850AE9" w:rsidRPr="00C36624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Utiliser le calcul mental pour additionner et soustraire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92E179" w14:textId="2E3E7605" w:rsidR="00F046BE" w:rsidRPr="00E769E3" w:rsidRDefault="00787F05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maths, ça me fait sourire !</w:t>
            </w:r>
          </w:p>
          <w:p w14:paraId="0E3A344D" w14:textId="2A68FB47" w:rsidR="00F046BE" w:rsidRPr="00C36624" w:rsidRDefault="008F4F4D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Un jardin pour tous</w:t>
            </w:r>
          </w:p>
          <w:p w14:paraId="769D3145" w14:textId="08B743A5" w:rsidR="00F046BE" w:rsidRPr="00C36624" w:rsidRDefault="008F4F4D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Une fête avec les voisins</w:t>
            </w:r>
          </w:p>
        </w:tc>
      </w:tr>
      <w:tr w:rsidR="00F046BE" w:rsidRPr="00B37393" w14:paraId="4D51C1EB" w14:textId="77777777" w:rsidTr="004C4833">
        <w:trPr>
          <w:trHeight w:val="571"/>
        </w:trPr>
        <w:tc>
          <w:tcPr>
            <w:tcW w:w="1843" w:type="dxa"/>
            <w:vMerge/>
          </w:tcPr>
          <w:p w14:paraId="578A89A5" w14:textId="77777777" w:rsidR="00F046BE" w:rsidRPr="00C3662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51" w:type="dxa"/>
            <w:vMerge/>
          </w:tcPr>
          <w:p w14:paraId="78CF5D33" w14:textId="77777777" w:rsidR="00F046BE" w:rsidRPr="00C3662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75AB3" w14:textId="57B8D364" w:rsidR="00F046BE" w:rsidRPr="00331200" w:rsidRDefault="00331200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312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Modéliser le regroupement par valeur de position pour l’addition et la soustraction.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2DE1E" w14:textId="2535DE90" w:rsidR="00F046BE" w:rsidRPr="00E769E3" w:rsidRDefault="00262D6E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F0398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L’addition et la soustraction</w:t>
            </w:r>
          </w:p>
          <w:p w14:paraId="549F5187" w14:textId="64D5FF80" w:rsidR="00F046BE" w:rsidRPr="00C36624" w:rsidRDefault="00F03982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12</w:t>
            </w:r>
            <w:r w:rsidR="0071433E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Modéliser l’addition et la soustraction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AC4EA4" w14:textId="77777777" w:rsidR="00F046BE" w:rsidRPr="00C3662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0A62FEEC" w14:textId="77777777" w:rsidTr="004C4833">
        <w:trPr>
          <w:trHeight w:val="571"/>
        </w:trPr>
        <w:tc>
          <w:tcPr>
            <w:tcW w:w="1843" w:type="dxa"/>
            <w:vMerge/>
          </w:tcPr>
          <w:p w14:paraId="479B3F3D" w14:textId="77777777" w:rsidR="00F046BE" w:rsidRPr="00C3662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51" w:type="dxa"/>
            <w:vMerge/>
          </w:tcPr>
          <w:p w14:paraId="043FA403" w14:textId="762A1602" w:rsidR="00F046BE" w:rsidRPr="00C3662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341D2" w14:textId="3005943E" w:rsidR="00F046BE" w:rsidRPr="00331200" w:rsidRDefault="00331200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312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Expliquer les algorithmes usuels d’addition et de soustraction de nombres naturels.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D0C844" w14:textId="22D8A766" w:rsidR="00F046BE" w:rsidRPr="00E769E3" w:rsidRDefault="00262D6E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F0398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L’addition et la soustraction</w:t>
            </w:r>
          </w:p>
          <w:p w14:paraId="41A10D1A" w14:textId="05DA5569" w:rsidR="00F046BE" w:rsidRPr="00C36624" w:rsidRDefault="00F046BE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F0398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Modéliser l’addition et la soustraction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C582" w14:textId="66CA9E2C" w:rsidR="00F046BE" w:rsidRPr="00E769E3" w:rsidRDefault="00787F05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maths, ça me fait sourire !</w:t>
            </w:r>
          </w:p>
          <w:p w14:paraId="5A806301" w14:textId="283B032A" w:rsidR="00F046BE" w:rsidRPr="00C36624" w:rsidRDefault="008F4F4D" w:rsidP="00A52955">
            <w:pPr>
              <w:rPr>
                <w:color w:val="000000" w:themeColor="text1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Une fête avec les voisins</w:t>
            </w:r>
          </w:p>
        </w:tc>
      </w:tr>
      <w:tr w:rsidR="00F046BE" w:rsidRPr="00B37393" w14:paraId="518EA233" w14:textId="77777777" w:rsidTr="004C4833">
        <w:trPr>
          <w:trHeight w:val="571"/>
        </w:trPr>
        <w:tc>
          <w:tcPr>
            <w:tcW w:w="1843" w:type="dxa"/>
            <w:vMerge/>
          </w:tcPr>
          <w:p w14:paraId="0FC070AC" w14:textId="77777777" w:rsidR="00F046BE" w:rsidRPr="00C3662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51" w:type="dxa"/>
            <w:vMerge/>
          </w:tcPr>
          <w:p w14:paraId="101D83E9" w14:textId="29D5F262" w:rsidR="00F046BE" w:rsidRPr="00C3662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1CC9CF" w14:textId="19842EE3" w:rsidR="00F046BE" w:rsidRPr="00331200" w:rsidRDefault="00331200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312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Additionner et soustraire des nombres naturels en utilisant des algorithmes usuels.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7209F5" w14:textId="5EE78F0A" w:rsidR="00F046BE" w:rsidRPr="00E769E3" w:rsidRDefault="00262D6E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F0398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L’addition et la soustraction</w:t>
            </w:r>
          </w:p>
          <w:p w14:paraId="2576ACE5" w14:textId="3B68FE8F" w:rsidR="00F046BE" w:rsidRPr="00C36624" w:rsidRDefault="00F046BE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F0398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Modéliser l’addition et la soustraction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559854" w14:textId="035C78B5" w:rsidR="00F046BE" w:rsidRPr="00E769E3" w:rsidRDefault="00787F05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maths, ça me fait sourire !</w:t>
            </w:r>
          </w:p>
          <w:p w14:paraId="54D3847D" w14:textId="3602739F" w:rsidR="00F046BE" w:rsidRPr="00E769E3" w:rsidRDefault="00F046BE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5F24A4" w14:paraId="2B105A7C" w14:textId="77777777" w:rsidTr="004C4833">
        <w:trPr>
          <w:trHeight w:val="571"/>
        </w:trPr>
        <w:tc>
          <w:tcPr>
            <w:tcW w:w="1843" w:type="dxa"/>
            <w:vMerge/>
          </w:tcPr>
          <w:p w14:paraId="2F4B4FA5" w14:textId="77777777" w:rsidR="00F046BE" w:rsidRPr="00E769E3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51" w:type="dxa"/>
            <w:vMerge/>
          </w:tcPr>
          <w:p w14:paraId="3E32AFB7" w14:textId="64AF2C81" w:rsidR="00F046BE" w:rsidRPr="00E769E3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B19F9A" w14:textId="1E587655" w:rsidR="00F046BE" w:rsidRPr="00331200" w:rsidRDefault="00331200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312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Estimer des sommes et des différences.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B857F" w14:textId="370A5C79" w:rsidR="00F046BE" w:rsidRPr="00E769E3" w:rsidRDefault="00262D6E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F0398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L’addition et la soustraction</w:t>
            </w:r>
          </w:p>
          <w:p w14:paraId="7C3D5E95" w14:textId="296479FF" w:rsidR="00F046BE" w:rsidRPr="00C36624" w:rsidRDefault="00F03982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13 </w:t>
            </w:r>
            <w:r w:rsidR="00F046BE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50AE9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Estimer des sommes et des différences</w:t>
            </w:r>
          </w:p>
          <w:p w14:paraId="1C44A805" w14:textId="76A433DE" w:rsidR="00F046BE" w:rsidRPr="00C36624" w:rsidRDefault="00F03982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14</w:t>
            </w:r>
            <w:r w:rsidR="0071433E" w:rsidRPr="00C36624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:</w:t>
            </w:r>
            <w:r w:rsidR="00F046BE" w:rsidRPr="00C36624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</w:t>
            </w:r>
            <w:r w:rsidR="00850AE9" w:rsidRPr="00C36624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Utiliser le calcul mental pour additionner et soustraire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21C17A" w14:textId="1A7E360E" w:rsidR="00F046BE" w:rsidRPr="005F24A4" w:rsidRDefault="008F4F4D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Une robe pour Calla</w:t>
            </w:r>
          </w:p>
          <w:p w14:paraId="10EE8FD3" w14:textId="154E4EEF" w:rsidR="00F046BE" w:rsidRPr="005F24A4" w:rsidRDefault="00F046BE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46BE" w:rsidRPr="005F24A4" w14:paraId="1A56C010" w14:textId="77777777" w:rsidTr="004C4833">
        <w:trPr>
          <w:trHeight w:val="571"/>
        </w:trPr>
        <w:tc>
          <w:tcPr>
            <w:tcW w:w="1843" w:type="dxa"/>
            <w:vMerge/>
          </w:tcPr>
          <w:p w14:paraId="4F25184E" w14:textId="77777777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  <w:vMerge/>
          </w:tcPr>
          <w:p w14:paraId="692F2E9B" w14:textId="7854253A" w:rsidR="00F046BE" w:rsidRPr="005F24A4" w:rsidRDefault="00F046BE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2F575D" w14:textId="42978E79" w:rsidR="00F046BE" w:rsidRPr="00331200" w:rsidRDefault="00331200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312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Résoudre des problèmes en </w:t>
            </w:r>
            <w:r w:rsidRPr="003312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utilisant l’addition et la soustraction.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BB5FF" w14:textId="47ACE72D" w:rsidR="00F046BE" w:rsidRPr="00E769E3" w:rsidRDefault="00262D6E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lastRenderedPageBreak/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F0398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L’addition et la soustraction</w:t>
            </w:r>
          </w:p>
          <w:p w14:paraId="6A7081DA" w14:textId="05CE714B" w:rsidR="00F046BE" w:rsidRPr="00E769E3" w:rsidRDefault="00F03982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15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Créer et </w:t>
            </w:r>
            <w:r w:rsidR="00716EF2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résoudre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des problèmes</w:t>
            </w:r>
          </w:p>
          <w:p w14:paraId="22535F7E" w14:textId="462FA8B3" w:rsidR="00F046BE" w:rsidRPr="00E769E3" w:rsidRDefault="00F03982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lastRenderedPageBreak/>
              <w:t>16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Créer et </w:t>
            </w:r>
            <w:r w:rsidR="00716EF2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résoudre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des problèmes avec des nombres plus grands</w:t>
            </w:r>
          </w:p>
          <w:p w14:paraId="52374408" w14:textId="7369B302" w:rsidR="00F046BE" w:rsidRPr="00F03982" w:rsidRDefault="00F03982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F0398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17</w:t>
            </w:r>
            <w:r w:rsidR="0071433E" w:rsidRPr="00F0398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F0398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F0398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L’addition et la soustraction : </w:t>
            </w:r>
            <w:r w:rsidR="00850AE9" w:rsidRPr="00F0398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99192" w14:textId="671A03F9" w:rsidR="00F046BE" w:rsidRPr="005F24A4" w:rsidRDefault="008F4F4D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Une robe pour Calla</w:t>
            </w:r>
          </w:p>
          <w:p w14:paraId="2D39B80E" w14:textId="7E8DFF0F" w:rsidR="00F046BE" w:rsidRPr="005F24A4" w:rsidRDefault="00F046BE" w:rsidP="00A52955">
            <w:pPr>
              <w:rPr>
                <w:i/>
                <w:iCs/>
                <w:color w:val="000000" w:themeColor="text1"/>
              </w:rPr>
            </w:pPr>
          </w:p>
        </w:tc>
      </w:tr>
    </w:tbl>
    <w:p w14:paraId="54C2D815" w14:textId="77777777" w:rsidR="00765366" w:rsidRDefault="00765366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1984"/>
        <w:gridCol w:w="4394"/>
        <w:gridCol w:w="2835"/>
      </w:tblGrid>
      <w:tr w:rsidR="00EA256D" w:rsidRPr="00B37393" w14:paraId="5AFFA68E" w14:textId="77777777" w:rsidTr="0081614A">
        <w:trPr>
          <w:trHeight w:val="587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FDC457" w14:textId="01E13849" w:rsidR="00EA256D" w:rsidRPr="00E769E3" w:rsidRDefault="00586BBB" w:rsidP="009959AA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lastRenderedPageBreak/>
              <w:t>Question directrice :</w:t>
            </w:r>
            <w:r w:rsidR="00C25FDD"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C67B39" w:rsidRPr="00C67B39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Comment la multiplication et la division peuvent-elles offrir de nouvelles perspectives du nombre</w:t>
            </w:r>
            <w:r w:rsidR="00C67B39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 xml:space="preserve"> </w:t>
            </w:r>
            <w:r w:rsidR="00C67B39" w:rsidRPr="00C67B39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?</w:t>
            </w:r>
          </w:p>
          <w:p w14:paraId="50620250" w14:textId="04A7ECAE" w:rsidR="00EA256D" w:rsidRPr="00CA154E" w:rsidRDefault="00C336DB" w:rsidP="009959AA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C3662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Résultat d’apprentissage :</w:t>
            </w:r>
            <w:r w:rsidR="00C25FDD" w:rsidRPr="00C3662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CA154E" w:rsidRPr="00CA154E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Les élèves analysent et appliquent des stratégies de multiplication et de division à l’intérieur de 100.</w:t>
            </w:r>
          </w:p>
        </w:tc>
      </w:tr>
      <w:tr w:rsidR="00F046BE" w:rsidRPr="005F24A4" w14:paraId="76941818" w14:textId="77777777" w:rsidTr="004C4833">
        <w:trPr>
          <w:trHeight w:val="14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647DA28B" w14:textId="28E4D241" w:rsidR="00F046BE" w:rsidRPr="00C30641" w:rsidRDefault="00C336DB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5707C3D4" w14:textId="34BDF269" w:rsidR="00F046BE" w:rsidRPr="00C30641" w:rsidRDefault="00C336DB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Compréhension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52C6BB5C" w14:textId="5C85087E" w:rsidR="00F046BE" w:rsidRPr="00C30641" w:rsidRDefault="00C336DB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2D0EA2F9" w14:textId="6E3E5E73" w:rsidR="00F046BE" w:rsidRPr="00C36624" w:rsidRDefault="00D74853" w:rsidP="008E2963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3</w:t>
            </w:r>
            <w:r w:rsidRPr="00C36624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année </w:t>
            </w:r>
            <w:r w:rsidR="00BB114A"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Mathologie.ca et/ou Trousse d’activités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258EE92D" w14:textId="0357B8E5" w:rsidR="00F046BE" w:rsidRPr="00C30641" w:rsidRDefault="00BB114A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Petits livrets de Mathologie</w:t>
            </w:r>
          </w:p>
        </w:tc>
      </w:tr>
      <w:tr w:rsidR="00F046BE" w:rsidRPr="00B37393" w14:paraId="4B7344B1" w14:textId="77777777" w:rsidTr="004C4833">
        <w:trPr>
          <w:trHeight w:val="520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0F36CD" w14:textId="77777777" w:rsidR="002B4A90" w:rsidRPr="002B4A90" w:rsidRDefault="002B4A90" w:rsidP="002B4A9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B4A9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multiplication et la division sont des opérations mathématiques inverses.</w:t>
            </w:r>
          </w:p>
          <w:p w14:paraId="0EB62992" w14:textId="77777777" w:rsidR="002B4A90" w:rsidRPr="002B4A90" w:rsidRDefault="002B4A90" w:rsidP="002B4A9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7D658A5F" w14:textId="77777777" w:rsidR="002B4A90" w:rsidRPr="002B4A90" w:rsidRDefault="002B4A90" w:rsidP="002B4A9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B4A9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multiplication est une addition répétée.</w:t>
            </w:r>
          </w:p>
          <w:p w14:paraId="3B7A5187" w14:textId="77777777" w:rsidR="002B4A90" w:rsidRPr="002B4A90" w:rsidRDefault="002B4A90" w:rsidP="002B4A9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3FD901C9" w14:textId="0902491C" w:rsidR="00F046BE" w:rsidRPr="002B4A90" w:rsidRDefault="002B4A90" w:rsidP="00EF5D1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B4A9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multiplication peut être interprétée de différentes manières selon le contexte, comme :</w:t>
            </w:r>
            <w:r w:rsidR="00F046BE" w:rsidRPr="00C3662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</w:p>
          <w:p w14:paraId="5CBE1C54" w14:textId="2C788E29" w:rsidR="00F046BE" w:rsidRPr="00EF5D12" w:rsidRDefault="002B4A90" w:rsidP="00755CA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40"/>
              <w:ind w:left="396" w:hanging="249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des groupes égaux</w:t>
            </w:r>
          </w:p>
          <w:p w14:paraId="2F5B29E8" w14:textId="1B6419F8" w:rsidR="00F046BE" w:rsidRPr="00EF5D12" w:rsidRDefault="002B4A90" w:rsidP="00EF5D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une matrice</w:t>
            </w:r>
          </w:p>
          <w:p w14:paraId="682D786A" w14:textId="74FD5B79" w:rsidR="00F046BE" w:rsidRPr="00EF5D12" w:rsidRDefault="002B4A90" w:rsidP="00EF5D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une aire.</w:t>
            </w:r>
          </w:p>
          <w:p w14:paraId="006694E5" w14:textId="77777777" w:rsidR="00F046BE" w:rsidRPr="00EF5D12" w:rsidRDefault="00F046BE" w:rsidP="00EF5D12">
            <w:pP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</w:rPr>
            </w:pPr>
          </w:p>
          <w:p w14:paraId="333275AA" w14:textId="002CE0F7" w:rsidR="00F046BE" w:rsidRPr="00026671" w:rsidRDefault="00026671" w:rsidP="00EF5D12">
            <w:pPr>
              <w:rPr>
                <w:rFonts w:asciiTheme="majorHAnsi" w:hAnsiTheme="majorHAnsi" w:cstheme="majorHAnsi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fr-CA"/>
              </w:rPr>
            </w:pPr>
            <w:r w:rsidRPr="00026671">
              <w:rPr>
                <w:rFonts w:asciiTheme="majorHAnsi" w:hAnsiTheme="majorHAnsi" w:cstheme="majorHAnsi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fr-CA"/>
              </w:rPr>
              <w:t>La division peut être interprétée de différentes manières selon le contexte, comme :</w:t>
            </w:r>
          </w:p>
          <w:p w14:paraId="2FC3478D" w14:textId="3F047F4B" w:rsidR="00F046BE" w:rsidRPr="00EF5D12" w:rsidRDefault="00026671" w:rsidP="00755CA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40"/>
              <w:ind w:left="396" w:hanging="249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un partage égal</w:t>
            </w:r>
          </w:p>
          <w:p w14:paraId="46C1808F" w14:textId="13F82A7E" w:rsidR="00F046BE" w:rsidRPr="00EF5D12" w:rsidRDefault="00026671" w:rsidP="00EF5D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des groupes égaux</w:t>
            </w:r>
          </w:p>
          <w:p w14:paraId="5115209B" w14:textId="64821623" w:rsidR="00F046BE" w:rsidRPr="00EF5D12" w:rsidRDefault="00026671" w:rsidP="00EF5D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une soustraction répétée.</w:t>
            </w:r>
          </w:p>
          <w:p w14:paraId="0F86298A" w14:textId="77777777" w:rsidR="00E37DE7" w:rsidRPr="00E37DE7" w:rsidRDefault="00F046BE" w:rsidP="00E37DE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C36624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  <w:lang w:val="fr-CA"/>
              </w:rPr>
              <w:lastRenderedPageBreak/>
              <w:br/>
            </w:r>
            <w:r w:rsidR="003D217C" w:rsidRPr="003D217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L’ordre dans lequel deux quantités sont multipliées n’a pas d’effet sur la somme (commutativité).</w:t>
            </w:r>
            <w:r w:rsidRPr="00C3662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br/>
            </w:r>
            <w:r w:rsidRPr="00C36624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  <w:lang w:val="fr-CA"/>
              </w:rPr>
              <w:br/>
            </w:r>
            <w:r w:rsidR="00E37DE7" w:rsidRPr="00E37D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L’ordre dans lequel deux nombres sont divisés a un effet sur le quotient.</w:t>
            </w:r>
          </w:p>
          <w:p w14:paraId="28F45466" w14:textId="77777777" w:rsidR="00E37DE7" w:rsidRPr="00E37DE7" w:rsidRDefault="00E37DE7" w:rsidP="00E37DE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7BDE0E9C" w14:textId="0555BA14" w:rsidR="00F046BE" w:rsidRPr="003D217C" w:rsidRDefault="00E37DE7" w:rsidP="00EF5D1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37D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multiplication ou la division par 1 donne le même nombre (propriété d’identité).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7586BF" w14:textId="002A9648" w:rsidR="00F046BE" w:rsidRPr="00D35A4C" w:rsidRDefault="00D35A4C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35A4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Les quantités peuvent être composées et décomposées par la multiplication et la division.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7A985" w14:textId="53D8A6E7" w:rsidR="00F046BE" w:rsidRPr="009C3179" w:rsidRDefault="00D35A4C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35A4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Composer un produit en utilisant des groupes égaux d’objets.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AE1FC" w14:textId="2E15252B" w:rsidR="00F046BE" w:rsidRPr="000107E7" w:rsidRDefault="00262D6E" w:rsidP="00D83F6A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0107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0107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0107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0107E7" w:rsidRPr="000107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71433E" w:rsidRPr="000107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0107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107E7" w:rsidRPr="000107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L’initiation à la multiplication</w:t>
            </w:r>
          </w:p>
          <w:p w14:paraId="1294CD7D" w14:textId="7DF64312" w:rsidR="00F046BE" w:rsidRPr="005F24A4" w:rsidRDefault="000107E7" w:rsidP="00D83F6A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10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</w:t>
            </w:r>
            <w:r w:rsidR="0071433E" w:rsidRPr="00010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:</w:t>
            </w:r>
            <w:r w:rsidR="00F046BE" w:rsidRPr="00010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50AE9" w:rsidRPr="00010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Explorer la multiplication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42A1AA" w14:textId="7E31BFF9" w:rsidR="00F046BE" w:rsidRPr="00C36624" w:rsidRDefault="008F4F4D" w:rsidP="00A64C1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Un jardin pour tous</w:t>
            </w:r>
          </w:p>
          <w:p w14:paraId="3440C91B" w14:textId="51B14CA6" w:rsidR="00F046BE" w:rsidRPr="00C36624" w:rsidRDefault="008F4F4D" w:rsidP="0EE603E7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Au camp sportif</w:t>
            </w:r>
          </w:p>
          <w:p w14:paraId="3DFA7F0F" w14:textId="56FC6691" w:rsidR="00F046BE" w:rsidRPr="00834203" w:rsidRDefault="008F4F4D" w:rsidP="0EE603E7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Une robe pour Calla</w:t>
            </w:r>
          </w:p>
          <w:p w14:paraId="44E5DC56" w14:textId="4BF6769B" w:rsidR="00F046BE" w:rsidRPr="00834203" w:rsidRDefault="00F046BE" w:rsidP="0EE603E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</w:pPr>
          </w:p>
          <w:p w14:paraId="425EECF0" w14:textId="0A78B587" w:rsidR="00F046BE" w:rsidRPr="009C3179" w:rsidRDefault="00421038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9C3179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>2</w:t>
            </w:r>
            <w:r w:rsidRPr="009C3179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9C3179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649DF193" w14:textId="0A3E297C" w:rsidR="00F046BE" w:rsidRPr="009C3179" w:rsidRDefault="008F4F4D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C317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La boulangerie d’Array</w:t>
            </w:r>
          </w:p>
          <w:p w14:paraId="59311804" w14:textId="4A8C7FAD" w:rsidR="00F046BE" w:rsidRPr="00C36624" w:rsidRDefault="008F4F4D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9C317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On joue aux billes...</w:t>
            </w:r>
          </w:p>
        </w:tc>
      </w:tr>
      <w:tr w:rsidR="00F046BE" w:rsidRPr="005F24A4" w14:paraId="2E9BB75A" w14:textId="77777777" w:rsidTr="004C4833">
        <w:trPr>
          <w:trHeight w:val="356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53EA1B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6B0F1B" w14:textId="10E3843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F2214" w14:textId="59BAF7EF" w:rsidR="00F046BE" w:rsidRPr="00AC27B4" w:rsidDel="00AF33A0" w:rsidRDefault="00D35A4C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35A4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Établir un lien entre la multiplication et l’addition répétée.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60FC16" w14:textId="4C5EEA8C" w:rsidR="00F046BE" w:rsidRPr="009C3179" w:rsidRDefault="00262D6E" w:rsidP="00D83F6A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</w:pPr>
            <w:r w:rsidRPr="009C3179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Le nombre</w:t>
            </w:r>
            <w:r w:rsidR="0071787B" w:rsidRPr="009C3179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, </w:t>
            </w:r>
            <w:r w:rsidR="003051DD" w:rsidRPr="009C3179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ensemble </w:t>
            </w:r>
            <w:r w:rsidR="009C3179" w:rsidRPr="009C3179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4</w:t>
            </w:r>
            <w:r w:rsidR="0071433E" w:rsidRPr="009C3179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:</w:t>
            </w:r>
            <w:r w:rsidR="00F046BE" w:rsidRPr="009C3179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</w:t>
            </w:r>
            <w:r w:rsidR="009C3179" w:rsidRPr="009C317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L’initiation à la multiplication</w:t>
            </w:r>
          </w:p>
          <w:p w14:paraId="2F7925E3" w14:textId="2FEE2BD7" w:rsidR="009C3179" w:rsidRPr="009C3179" w:rsidRDefault="009C3179" w:rsidP="009C3179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9C3179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18 : Examiner l’addition répétée</w:t>
            </w:r>
          </w:p>
          <w:p w14:paraId="379008B1" w14:textId="3B95F16A" w:rsidR="009C3179" w:rsidRPr="009C3179" w:rsidRDefault="009C3179" w:rsidP="009C3179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9C3179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19 : L’addition répétée et la multiplication</w:t>
            </w:r>
          </w:p>
          <w:p w14:paraId="25B3D74C" w14:textId="3AC5291B" w:rsidR="00F046BE" w:rsidRPr="009C3179" w:rsidRDefault="009C3179" w:rsidP="00D83F6A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9C3179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20</w:t>
            </w:r>
            <w:r w:rsidR="0071433E" w:rsidRPr="009C3179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9C3179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9C3179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Explorer la multiplication</w:t>
            </w:r>
          </w:p>
          <w:p w14:paraId="7E95A7B9" w14:textId="02BB932E" w:rsidR="00F046BE" w:rsidRPr="009C3179" w:rsidDel="00AF33A0" w:rsidRDefault="009C3179" w:rsidP="00D83F6A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9C3179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23</w:t>
            </w:r>
            <w:r w:rsidR="0071433E" w:rsidRPr="009C3179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9C3179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B15343" w:rsidRPr="00B1534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L’initiation à la multiplication : </w:t>
            </w:r>
            <w:r w:rsidR="00850AE9" w:rsidRPr="00B1534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Approfondissement</w:t>
            </w:r>
            <w:r w:rsidR="00F046BE" w:rsidRPr="009C317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48332" w14:textId="5A0AC69E" w:rsidR="00F046BE" w:rsidRPr="00C36624" w:rsidRDefault="008F4F4D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Une robe pour Calla</w:t>
            </w:r>
          </w:p>
          <w:p w14:paraId="1E09DCDF" w14:textId="44D7E6B6" w:rsidR="00F046BE" w:rsidRPr="00C36624" w:rsidRDefault="008F4F4D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Un jardin pour tous</w:t>
            </w:r>
          </w:p>
          <w:p w14:paraId="71644443" w14:textId="4FB64F79" w:rsidR="00F046BE" w:rsidRPr="005F24A4" w:rsidRDefault="008F4F4D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Au camp sportif</w:t>
            </w:r>
          </w:p>
        </w:tc>
      </w:tr>
      <w:tr w:rsidR="00F046BE" w:rsidRPr="00B37393" w14:paraId="7FAFE35B" w14:textId="77777777" w:rsidTr="004C4833">
        <w:trPr>
          <w:trHeight w:val="356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73BBF7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737B6B" w14:textId="4548C328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B03D2" w14:textId="74C67805" w:rsidR="00F046BE" w:rsidRPr="00C36624" w:rsidRDefault="00D35A4C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35A4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Établir un lien entre la multiplication et le comptage par bonds.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25BFB" w14:textId="4443EE9D" w:rsidR="00F046BE" w:rsidRPr="002D239F" w:rsidRDefault="00A63801" w:rsidP="00D83F6A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2D239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C47898" w:rsidRPr="002D239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,</w:t>
            </w:r>
            <w:r w:rsidR="00F046BE" w:rsidRPr="002D239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47898" w:rsidRPr="002D239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F046BE" w:rsidRPr="002D239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2D239F" w:rsidRPr="002D239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71433E" w:rsidRPr="002D239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2D239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2D239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L’initiation à la multiplication</w:t>
            </w:r>
          </w:p>
          <w:p w14:paraId="147F78C3" w14:textId="68B295E6" w:rsidR="00F046BE" w:rsidRPr="002D239F" w:rsidRDefault="002D239F" w:rsidP="00D83F6A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18 </w:t>
            </w:r>
            <w:r w:rsidR="00F046BE"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943132"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Explorer l’addition répétée</w:t>
            </w:r>
          </w:p>
          <w:p w14:paraId="79489CBD" w14:textId="1523FD10" w:rsidR="00F046BE" w:rsidRPr="002D239F" w:rsidRDefault="002D239F" w:rsidP="00D83F6A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19</w:t>
            </w:r>
            <w:r w:rsidR="0071433E"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B2F65"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L’addition répétée et la multiplication</w:t>
            </w:r>
          </w:p>
          <w:p w14:paraId="37B89352" w14:textId="77777777" w:rsidR="002D239F" w:rsidRPr="002D239F" w:rsidRDefault="002D239F" w:rsidP="002D239F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20 : Explorer la multiplication</w:t>
            </w:r>
          </w:p>
          <w:p w14:paraId="287E6083" w14:textId="6D633946" w:rsidR="002F6306" w:rsidRPr="00C36624" w:rsidRDefault="002D239F" w:rsidP="00D83F6A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23</w:t>
            </w:r>
            <w:r w:rsidR="0071433E"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5B428C" w:rsidRPr="00B1534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L’initiation à la multiplication : </w:t>
            </w:r>
            <w:r w:rsidR="00850AE9"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Approfondissement</w:t>
            </w:r>
            <w:r w:rsidR="00F046BE" w:rsidRPr="00C3662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2885B" w14:textId="77B9584E" w:rsidR="00F046BE" w:rsidRPr="00834203" w:rsidRDefault="008F4F4D" w:rsidP="4BE8E54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Un jardin pour tous</w:t>
            </w:r>
          </w:p>
          <w:p w14:paraId="2AC1F05B" w14:textId="5E82ECF2" w:rsidR="00F046BE" w:rsidRPr="00834203" w:rsidRDefault="00F046BE" w:rsidP="4BE8E54C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</w:p>
          <w:p w14:paraId="1087F236" w14:textId="023E7E1E" w:rsidR="00F046BE" w:rsidRPr="00BF50E6" w:rsidRDefault="00421038" w:rsidP="4BE8E54C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BF50E6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>2</w:t>
            </w:r>
            <w:r w:rsidRPr="00BF50E6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BF50E6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12F91546" w14:textId="1E053917" w:rsidR="00F046BE" w:rsidRPr="00BF50E6" w:rsidRDefault="008F4F4D" w:rsidP="4BE8E54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F50E6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La boulangerie d’Array</w:t>
            </w:r>
          </w:p>
          <w:p w14:paraId="13495789" w14:textId="3F62D7B3" w:rsidR="00F046BE" w:rsidRPr="00F74A05" w:rsidRDefault="008F4F4D" w:rsidP="4BE8E54C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F74A0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On joue aux billes...</w:t>
            </w:r>
          </w:p>
        </w:tc>
      </w:tr>
      <w:tr w:rsidR="00F046BE" w:rsidRPr="00B37393" w14:paraId="31629D71" w14:textId="77777777" w:rsidTr="004C4833">
        <w:trPr>
          <w:trHeight w:val="356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B5765" w14:textId="77777777" w:rsidR="00F046BE" w:rsidRPr="00F74A05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7E6FEA" w14:textId="59FEA275" w:rsidR="00F046BE" w:rsidRPr="00F74A05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95DA2B" w14:textId="17D5B597" w:rsidR="00F046BE" w:rsidRPr="00F82A30" w:rsidRDefault="00F82A30" w:rsidP="008849F1">
            <w:pPr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  <w:lang w:val="fr-CA"/>
              </w:rPr>
            </w:pPr>
            <w:r w:rsidRPr="00F82A30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  <w:lang w:val="fr-CA"/>
              </w:rPr>
              <w:t>Examiner la multiplication par 0.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D0104" w14:textId="19657E49" w:rsidR="00F046BE" w:rsidRPr="00A5284A" w:rsidRDefault="00A5284A" w:rsidP="00D83F6A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A5284A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Le nombre, ensemble 5 : La multiplication et la division</w:t>
            </w:r>
          </w:p>
          <w:p w14:paraId="01DF7080" w14:textId="019526A2" w:rsidR="00F046BE" w:rsidRPr="008E2963" w:rsidRDefault="00F046BE" w:rsidP="00D83F6A">
            <w:pPr>
              <w:spacing w:line="23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A5284A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</w:t>
            </w:r>
            <w:r w:rsidR="00A5284A" w:rsidRPr="00A5284A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5</w:t>
            </w:r>
            <w:r w:rsidR="0071433E" w:rsidRPr="00A5284A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Pr="00A5284A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E0BD2" w:rsidRPr="00A5284A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Des stratégies pour la multiplication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B9FE9" w14:textId="428428FB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562C9CFC" w14:textId="77777777" w:rsidTr="004C4833">
        <w:trPr>
          <w:trHeight w:val="356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C7387F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336EE4" w14:textId="00447EF5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33B2C" w14:textId="0745A96E" w:rsidR="00F046BE" w:rsidRPr="00F82A30" w:rsidRDefault="00F82A30" w:rsidP="008E173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82A3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Modéliser un quotient en séparant une quantité en groupes égaux ou en groupes d’une certaine taille, avec ou sans reste.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2591A2" w14:textId="7E23D12A" w:rsidR="00F046BE" w:rsidRPr="00E769E3" w:rsidRDefault="00A5284A" w:rsidP="006D763D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</w:pPr>
            <w:r w:rsidRPr="002D239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nombre, ensemble 4 : L’initiation à la multiplication</w:t>
            </w:r>
          </w:p>
          <w:p w14:paraId="05C1EEEA" w14:textId="365BD34F" w:rsidR="00F046BE" w:rsidRPr="005F24A4" w:rsidRDefault="00A5284A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</w:t>
            </w:r>
            <w:r w:rsidR="0071433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:</w:t>
            </w:r>
            <w:r w:rsidR="00F046BE"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50A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Explorer la division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0A2E9" w14:textId="2FFD0493" w:rsidR="00F046BE" w:rsidRPr="00A5284A" w:rsidRDefault="008F4F4D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A5284A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Au camp sportif</w:t>
            </w:r>
          </w:p>
          <w:p w14:paraId="2C31FA59" w14:textId="69B05FEF" w:rsidR="00F046BE" w:rsidRPr="00A5284A" w:rsidRDefault="00F046BE" w:rsidP="0EE603E7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  <w:p w14:paraId="0EC5156A" w14:textId="126885A6" w:rsidR="00F046BE" w:rsidRPr="00A5284A" w:rsidRDefault="00421038" w:rsidP="0EE603E7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A5284A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>2</w:t>
            </w:r>
            <w:r w:rsidRPr="00A5284A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A5284A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7BF73802" w14:textId="04442C81" w:rsidR="00F046BE" w:rsidRPr="00F74A05" w:rsidRDefault="008F4F4D" w:rsidP="0EE603E7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F74A0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On joue aux billes...</w:t>
            </w:r>
          </w:p>
        </w:tc>
      </w:tr>
      <w:tr w:rsidR="00F046BE" w:rsidRPr="00B37393" w14:paraId="22F66F0E" w14:textId="77777777" w:rsidTr="004C4833">
        <w:trPr>
          <w:trHeight w:val="356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37BD22" w14:textId="77777777" w:rsidR="00F046BE" w:rsidRPr="00F74A05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9B0B6" w14:textId="1BCF4286" w:rsidR="00F046BE" w:rsidRPr="00F74A05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B8708" w14:textId="0AA7EA53" w:rsidR="00F046BE" w:rsidRPr="00F82A30" w:rsidRDefault="00F82A30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82A3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Visualiser et modéliser des produits et des </w:t>
            </w:r>
            <w:r w:rsidRPr="00F82A3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quotients à l’aide de dispositions rectangulaires.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F0E9DA" w14:textId="1ED0092C" w:rsidR="00A5284A" w:rsidRDefault="00A5284A" w:rsidP="006D763D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</w:pPr>
            <w:r w:rsidRPr="002D239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lastRenderedPageBreak/>
              <w:t>Le nombre, ensemble 4 : L’initiation à la multiplication</w:t>
            </w:r>
          </w:p>
          <w:p w14:paraId="6DEFAD16" w14:textId="4ACB76B7" w:rsidR="00A5284A" w:rsidRPr="00F74A05" w:rsidRDefault="00A5284A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F74A0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22 : Explorer la division</w:t>
            </w:r>
          </w:p>
          <w:p w14:paraId="7A9634A7" w14:textId="25BF39F5" w:rsidR="00A5284A" w:rsidRDefault="00A5284A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lastRenderedPageBreak/>
              <w:t xml:space="preserve">23 : </w:t>
            </w:r>
            <w:r w:rsidRPr="00B1534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L’initiation à la multiplication : </w:t>
            </w:r>
            <w:r w:rsidRPr="002D239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  <w:p w14:paraId="341F306A" w14:textId="77777777" w:rsidR="00A5284A" w:rsidRDefault="00A5284A" w:rsidP="006D763D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</w:pPr>
          </w:p>
          <w:p w14:paraId="4ADD6F68" w14:textId="7A708EBC" w:rsidR="00F046BE" w:rsidRPr="00E769E3" w:rsidRDefault="00262D6E" w:rsidP="006D763D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ensemble </w:t>
            </w:r>
            <w:r w:rsidR="00A5284A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5</w:t>
            </w:r>
            <w:r w:rsidR="0071433E"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La multiplication et la division</w:t>
            </w:r>
          </w:p>
          <w:p w14:paraId="46880E01" w14:textId="2E61C511" w:rsidR="00F046BE" w:rsidRPr="00C36624" w:rsidRDefault="00A5284A" w:rsidP="00A5284A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A5284A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26 : Relier la multiplication et la division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C38F0" w14:textId="4926BE14" w:rsidR="00F046BE" w:rsidRPr="00A5284A" w:rsidRDefault="00421038" w:rsidP="0EE603E7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A5284A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lastRenderedPageBreak/>
              <w:t>2</w:t>
            </w:r>
            <w:r w:rsidRPr="00A5284A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A5284A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6C8E1CDE" w14:textId="4BD076DE" w:rsidR="00F046BE" w:rsidRPr="00F74A05" w:rsidRDefault="008F4F4D" w:rsidP="0EE603E7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F74A0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La boulangerie d’Array</w:t>
            </w:r>
          </w:p>
        </w:tc>
      </w:tr>
      <w:tr w:rsidR="00F046BE" w:rsidRPr="00B37393" w14:paraId="282050B2" w14:textId="77777777" w:rsidTr="006C3CD8">
        <w:trPr>
          <w:trHeight w:val="2488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2C0B5D" w14:textId="77777777" w:rsidR="00F046BE" w:rsidRPr="00F74A05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CD4FC" w14:textId="77777777" w:rsidR="00F046BE" w:rsidRPr="00F74A05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3BE76" w14:textId="10A3CEEC" w:rsidR="00F046BE" w:rsidRPr="00F82A30" w:rsidRDefault="00F82A30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82A3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Reconna</w:t>
            </w:r>
            <w:r w:rsidR="00EB41C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î</w:t>
            </w:r>
            <w:r w:rsidRPr="00F82A3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tre les interprétations de la multiplication et de la division dans différents contextes.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C8F354" w14:textId="085B3D2F" w:rsidR="002F16D3" w:rsidRPr="006C3CD8" w:rsidRDefault="00262D6E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6C3CD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6C3CD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6C3CD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6C3CD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5 :</w:t>
            </w:r>
            <w:r w:rsidR="002F16D3" w:rsidRPr="006C3CD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6C3CD8" w:rsidRPr="006C3CD8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La multiplication et la division</w:t>
            </w:r>
          </w:p>
          <w:p w14:paraId="56EE7275" w14:textId="7772D2DB" w:rsidR="00F046BE" w:rsidRPr="00C36624" w:rsidRDefault="006C3CD8" w:rsidP="006D763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6C3CD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fr-CA"/>
              </w:rPr>
              <w:t>29</w:t>
            </w:r>
            <w:r w:rsidR="0071433E" w:rsidRPr="006C3CD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:</w:t>
            </w:r>
            <w:r w:rsidR="002F16D3" w:rsidRPr="006C3CD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="000E0BD2" w:rsidRPr="006C3CD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fr-CA"/>
              </w:rPr>
              <w:t>Résoudre des problèmes de multiplication</w:t>
            </w:r>
            <w:r w:rsidRPr="006C3CD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et de division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74935" w14:textId="77777777" w:rsidR="00F046BE" w:rsidRPr="00C36624" w:rsidRDefault="00F046BE" w:rsidP="0EE603E7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5F24A4" w14:paraId="493272CA" w14:textId="77777777" w:rsidTr="004C4833">
        <w:trPr>
          <w:trHeight w:val="356"/>
        </w:trPr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4E5A4C" w14:textId="77777777" w:rsidR="00DE438F" w:rsidRPr="00DE438F" w:rsidRDefault="00DE438F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E438F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nombres peuvent être multipliés ou divisés en parties (distributivité).</w:t>
            </w:r>
          </w:p>
          <w:p w14:paraId="5CEB0B18" w14:textId="77777777" w:rsidR="00DE438F" w:rsidRPr="00DE438F" w:rsidRDefault="00DE438F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63871EB4" w14:textId="394486F2" w:rsidR="00F046BE" w:rsidRPr="00DE438F" w:rsidRDefault="00DE438F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E438F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stratégies de multiplication comprennent :</w:t>
            </w:r>
          </w:p>
          <w:p w14:paraId="51B1D3C1" w14:textId="66ABBC76" w:rsidR="00F046BE" w:rsidRPr="00DE438F" w:rsidRDefault="00DE438F" w:rsidP="00410AE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line="230" w:lineRule="exact"/>
              <w:ind w:left="396" w:hanging="249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DE438F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l’addition répétée</w:t>
            </w:r>
          </w:p>
          <w:p w14:paraId="2E157053" w14:textId="3FB61621" w:rsidR="00F046BE" w:rsidRPr="00DE438F" w:rsidRDefault="00DE438F" w:rsidP="00410AE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30" w:lineRule="exact"/>
              <w:ind w:left="399" w:hanging="252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DE438F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la multiplication en parties</w:t>
            </w:r>
          </w:p>
          <w:p w14:paraId="0782F87F" w14:textId="74594BE8" w:rsidR="00F046BE" w:rsidRPr="00CA6BD2" w:rsidRDefault="00DE438F" w:rsidP="00410AE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30" w:lineRule="exact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la </w:t>
            </w:r>
            <w:r w:rsidR="00F046BE"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compensation</w:t>
            </w:r>
            <w:r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.</w:t>
            </w:r>
          </w:p>
          <w:p w14:paraId="54AF24E6" w14:textId="77777777" w:rsidR="0051249A" w:rsidRDefault="0051249A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683D988" w14:textId="19A7DEA2" w:rsidR="00F046BE" w:rsidRPr="00E769E3" w:rsidRDefault="001B06D8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769E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stratégies de division comprennent la :</w:t>
            </w:r>
          </w:p>
          <w:p w14:paraId="4B3D157D" w14:textId="3BBCA544" w:rsidR="00F046BE" w:rsidRPr="00B42E3E" w:rsidRDefault="00B42E3E" w:rsidP="00410AE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line="230" w:lineRule="exact"/>
              <w:ind w:left="396" w:hanging="249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B42E3E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lastRenderedPageBreak/>
              <w:t>soustraction répétée</w:t>
            </w:r>
          </w:p>
          <w:p w14:paraId="016E4983" w14:textId="1B36FBC7" w:rsidR="00F046BE" w:rsidRPr="00B42E3E" w:rsidRDefault="00B42E3E" w:rsidP="00410AE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30" w:lineRule="exact"/>
              <w:ind w:left="399" w:hanging="252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B42E3E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séparation du dividende.</w:t>
            </w:r>
          </w:p>
          <w:p w14:paraId="3044E3DB" w14:textId="77777777" w:rsidR="008F35DB" w:rsidRDefault="008F35DB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45CC8E8" w14:textId="77777777" w:rsidR="00214228" w:rsidRPr="00C36624" w:rsidRDefault="00214228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14228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produits peuvent être exprimés de façon symbolique en utilisant le symbole</w:t>
            </w:r>
          </w:p>
          <w:p w14:paraId="187A52F7" w14:textId="1810F8D5" w:rsidR="00F046BE" w:rsidRPr="00C36624" w:rsidRDefault="00F046BE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x, </w:t>
            </w:r>
            <w:r w:rsidR="00214228" w:rsidRPr="00214228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(multiplication), les facteurs et le symbole</w:t>
            </w:r>
            <w:r w:rsidR="00214228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= </w:t>
            </w:r>
            <w:r w:rsidR="00214228" w:rsidRPr="00214228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(égal à)</w:t>
            </w:r>
            <w:r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. </w:t>
            </w:r>
          </w:p>
          <w:p w14:paraId="290DD91A" w14:textId="77777777" w:rsidR="00F046BE" w:rsidRPr="00C36624" w:rsidRDefault="00F046BE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5868E316" w14:textId="77777777" w:rsidR="004E298B" w:rsidRPr="00C36624" w:rsidRDefault="004E298B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4E298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quotients peuvent être exprimés de façon symbolique en utilisant le symbole</w:t>
            </w:r>
          </w:p>
          <w:p w14:paraId="5A8355E7" w14:textId="56ABE7F1" w:rsidR="00F046BE" w:rsidRPr="00C36624" w:rsidRDefault="00F046BE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÷ </w:t>
            </w:r>
            <w:r w:rsidR="004E298B" w:rsidRPr="004E298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(division), les dividendes, les diviseurs et le symbole</w:t>
            </w:r>
            <w:r w:rsidR="004E298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= </w:t>
            </w:r>
            <w:r w:rsidR="004E298B" w:rsidRPr="004E298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(égal à)</w:t>
            </w:r>
            <w:r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. </w:t>
            </w:r>
          </w:p>
          <w:p w14:paraId="57E27D99" w14:textId="77777777" w:rsidR="00C90624" w:rsidRPr="00C36624" w:rsidRDefault="00C90624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09255C88" w14:textId="0D8A4548" w:rsidR="00F046BE" w:rsidRPr="00C36624" w:rsidRDefault="00F17A50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17A5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Une quantité manquante dans un produit ou un quotient peut être représentée de différentes manières, y compris :</w:t>
            </w:r>
          </w:p>
          <w:p w14:paraId="38F22C99" w14:textId="04F71DFB" w:rsidR="00F046BE" w:rsidRPr="005F1F96" w:rsidRDefault="00F046BE" w:rsidP="00410AE6">
            <w:pPr>
              <w:pStyle w:val="ListParagraph"/>
              <w:numPr>
                <w:ilvl w:val="0"/>
                <w:numId w:val="32"/>
              </w:numPr>
              <w:spacing w:line="230" w:lineRule="exact"/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 </w:t>
            </w:r>
            <w:r w:rsidR="00CA6BD2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×</w:t>
            </w: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b =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</w:t>
            </w:r>
          </w:p>
          <w:p w14:paraId="224EFA30" w14:textId="23BC237B" w:rsidR="00F046BE" w:rsidRPr="005F1F96" w:rsidRDefault="00F046BE" w:rsidP="00410AE6">
            <w:pPr>
              <w:pStyle w:val="ListParagraph"/>
              <w:numPr>
                <w:ilvl w:val="0"/>
                <w:numId w:val="32"/>
              </w:numPr>
              <w:spacing w:line="230" w:lineRule="exact"/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 </w:t>
            </w:r>
            <w:r w:rsidR="00CA6BD2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×</w:t>
            </w: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 = c</w:t>
            </w:r>
          </w:p>
          <w:p w14:paraId="6F43E569" w14:textId="266446EA" w:rsidR="00F046BE" w:rsidRPr="005F1F96" w:rsidRDefault="00F046BE" w:rsidP="00410AE6">
            <w:pPr>
              <w:pStyle w:val="ListParagraph"/>
              <w:numPr>
                <w:ilvl w:val="0"/>
                <w:numId w:val="32"/>
              </w:numPr>
              <w:spacing w:line="230" w:lineRule="exact"/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 </w:t>
            </w:r>
            <w:r w:rsidR="00CA6BD2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×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b = c</w:t>
            </w:r>
          </w:p>
          <w:p w14:paraId="75D00102" w14:textId="280D0B95" w:rsidR="00F046BE" w:rsidRPr="005F1F96" w:rsidRDefault="00F046BE" w:rsidP="00410AE6">
            <w:pPr>
              <w:pStyle w:val="ListParagraph"/>
              <w:numPr>
                <w:ilvl w:val="0"/>
                <w:numId w:val="32"/>
              </w:numPr>
              <w:spacing w:line="230" w:lineRule="exact"/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÷ f =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</w:t>
            </w:r>
          </w:p>
          <w:p w14:paraId="33BFE11E" w14:textId="77777777" w:rsidR="00F046BE" w:rsidRPr="005F1F96" w:rsidRDefault="00F046BE" w:rsidP="00410AE6">
            <w:pPr>
              <w:pStyle w:val="ListParagraph"/>
              <w:numPr>
                <w:ilvl w:val="0"/>
                <w:numId w:val="32"/>
              </w:numPr>
              <w:spacing w:line="230" w:lineRule="exact"/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 ÷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 = g</w:t>
            </w:r>
          </w:p>
          <w:p w14:paraId="4B90D0AB" w14:textId="524FBB54" w:rsidR="00F046BE" w:rsidRPr="00E61523" w:rsidRDefault="00F046BE" w:rsidP="00410AE6">
            <w:pPr>
              <w:pStyle w:val="ListParagraph"/>
              <w:numPr>
                <w:ilvl w:val="0"/>
                <w:numId w:val="32"/>
              </w:numPr>
              <w:spacing w:line="230" w:lineRule="exact"/>
              <w:ind w:left="469" w:hanging="294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</w:t>
            </w: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÷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 = g</w:t>
            </w:r>
          </w:p>
          <w:p w14:paraId="745DCFAD" w14:textId="00E83B1D" w:rsidR="00F046BE" w:rsidRPr="00C36624" w:rsidRDefault="002212E4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212E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Un reste est la quantité restante après la division</w:t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B3E4F" w14:textId="77777777" w:rsidR="0095101B" w:rsidRPr="0095101B" w:rsidRDefault="0095101B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5101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Les situations de partage et de groupement peuvent être interprétées comme de la multiplication ou de la division.</w:t>
            </w:r>
          </w:p>
          <w:p w14:paraId="1A724839" w14:textId="77777777" w:rsidR="0095101B" w:rsidRPr="00410AE6" w:rsidRDefault="0095101B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FF"/>
                <w:lang w:val="fr-CA"/>
              </w:rPr>
            </w:pPr>
          </w:p>
          <w:p w14:paraId="2AAD7909" w14:textId="19DB3000" w:rsidR="00F046BE" w:rsidRPr="0095101B" w:rsidRDefault="0095101B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5101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stratégies de multiplication et de division peuvent être soutenues par l’addition et la soustraction.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1356FB" w14:textId="7CF73CBE" w:rsidR="00F046BE" w:rsidRPr="00C36624" w:rsidRDefault="00B75F76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75F7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Examiner des stratégies de multiplication et de division.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48930B" w14:textId="64671C94" w:rsidR="00F046BE" w:rsidRPr="006130CD" w:rsidRDefault="006130CD" w:rsidP="006130CD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</w:pPr>
            <w:r w:rsidRPr="002D239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nombre, ensemble 4 : L’initiation à la multiplication</w:t>
            </w:r>
          </w:p>
          <w:p w14:paraId="04855C18" w14:textId="7216B58D" w:rsidR="006130CD" w:rsidRPr="008C3492" w:rsidRDefault="006130CD" w:rsidP="006130CD">
            <w:pPr>
              <w:spacing w:line="230" w:lineRule="exact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C3492">
              <w:rPr>
                <w:rFonts w:ascii="Calibri" w:hAnsi="Calibri" w:cs="Calibri"/>
                <w:sz w:val="20"/>
                <w:szCs w:val="20"/>
                <w:lang w:val="fr-CA"/>
              </w:rPr>
              <w:t>19 : L’addition répétée et la multiplication</w:t>
            </w:r>
          </w:p>
          <w:p w14:paraId="4BB5598A" w14:textId="039AB2E6" w:rsidR="006130CD" w:rsidRPr="008C3492" w:rsidRDefault="006130CD" w:rsidP="006130CD">
            <w:pPr>
              <w:spacing w:line="230" w:lineRule="exact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C34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21 : La soustraction répétée et la division </w:t>
            </w:r>
          </w:p>
          <w:p w14:paraId="18F2A396" w14:textId="2F7A7035" w:rsidR="00873327" w:rsidRDefault="00873327" w:rsidP="00410AE6">
            <w:pPr>
              <w:spacing w:line="230" w:lineRule="exact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14:paraId="072F7C5F" w14:textId="5F1EB684" w:rsidR="00873327" w:rsidRDefault="00873327" w:rsidP="00410AE6">
            <w:pPr>
              <w:spacing w:line="230" w:lineRule="exact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Le nombre, ensemble </w:t>
            </w: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5</w:t>
            </w:r>
            <w:r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: La multiplication et la division</w:t>
            </w:r>
          </w:p>
          <w:p w14:paraId="0D54ECAB" w14:textId="597FDA9D" w:rsidR="0060756D" w:rsidRPr="008C3492" w:rsidRDefault="006130CD" w:rsidP="00410AE6">
            <w:pPr>
              <w:spacing w:line="230" w:lineRule="exact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C3492">
              <w:rPr>
                <w:rFonts w:ascii="Calibri" w:hAnsi="Calibri" w:cs="Calibri"/>
                <w:sz w:val="20"/>
                <w:szCs w:val="20"/>
                <w:lang w:val="fr-CA"/>
              </w:rPr>
              <w:t>25</w:t>
            </w:r>
            <w:r w:rsidR="0071433E" w:rsidRPr="008C34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</w:t>
            </w:r>
            <w:r w:rsidR="0060756D" w:rsidRPr="008C34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0E0BD2" w:rsidRPr="008C3492">
              <w:rPr>
                <w:rFonts w:ascii="Calibri" w:hAnsi="Calibri" w:cs="Calibri"/>
                <w:sz w:val="20"/>
                <w:szCs w:val="20"/>
                <w:lang w:val="fr-CA"/>
              </w:rPr>
              <w:t>Des stratégies pour la multiplication</w:t>
            </w:r>
          </w:p>
          <w:p w14:paraId="27F0CBB5" w14:textId="78ADC75C" w:rsidR="00F046BE" w:rsidRPr="008C3492" w:rsidRDefault="00F046BE" w:rsidP="00410AE6">
            <w:pPr>
              <w:spacing w:line="230" w:lineRule="exact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C3492">
              <w:rPr>
                <w:rFonts w:ascii="Calibri" w:hAnsi="Calibri" w:cs="Calibri"/>
                <w:sz w:val="20"/>
                <w:szCs w:val="20"/>
                <w:lang w:val="fr-CA"/>
              </w:rPr>
              <w:t>2</w:t>
            </w:r>
            <w:r w:rsidR="0071433E" w:rsidRPr="008C3492">
              <w:rPr>
                <w:rFonts w:ascii="Calibri" w:hAnsi="Calibri" w:cs="Calibri"/>
                <w:sz w:val="20"/>
                <w:szCs w:val="20"/>
                <w:lang w:val="fr-CA"/>
              </w:rPr>
              <w:t>6 :</w:t>
            </w:r>
            <w:r w:rsidRPr="008C34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850AE9" w:rsidRPr="008C3492">
              <w:rPr>
                <w:rFonts w:ascii="Calibri" w:hAnsi="Calibri" w:cs="Calibri"/>
                <w:sz w:val="20"/>
                <w:szCs w:val="20"/>
                <w:lang w:val="fr-CA"/>
              </w:rPr>
              <w:t>Relier la multiplication et la division</w:t>
            </w:r>
          </w:p>
          <w:p w14:paraId="14FC981A" w14:textId="6FE7F458" w:rsidR="00410AE6" w:rsidRPr="006130CD" w:rsidRDefault="0060756D" w:rsidP="00410AE6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8C3492">
              <w:rPr>
                <w:rFonts w:ascii="Calibri" w:hAnsi="Calibri" w:cs="Calibri"/>
                <w:sz w:val="20"/>
                <w:szCs w:val="20"/>
                <w:lang w:val="fr-CA"/>
              </w:rPr>
              <w:t>2</w:t>
            </w:r>
            <w:r w:rsidR="0071433E" w:rsidRPr="008C3492">
              <w:rPr>
                <w:rFonts w:ascii="Calibri" w:hAnsi="Calibri" w:cs="Calibri"/>
                <w:sz w:val="20"/>
                <w:szCs w:val="20"/>
                <w:lang w:val="fr-CA"/>
              </w:rPr>
              <w:t>7 :</w:t>
            </w:r>
            <w:r w:rsidRPr="008C34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0E0BD2" w:rsidRPr="008C3492">
              <w:rPr>
                <w:rFonts w:ascii="Calibri" w:hAnsi="Calibri" w:cs="Calibri"/>
                <w:sz w:val="20"/>
                <w:szCs w:val="20"/>
                <w:lang w:val="fr-CA"/>
              </w:rPr>
              <w:t>Des stratégies pour la division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63EAC6" w14:textId="162666D7" w:rsidR="00F046BE" w:rsidRPr="005F24A4" w:rsidRDefault="008F4F4D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 camp sportif</w:t>
            </w:r>
          </w:p>
        </w:tc>
      </w:tr>
      <w:tr w:rsidR="00F046BE" w:rsidRPr="00B37393" w14:paraId="59219068" w14:textId="77777777" w:rsidTr="004C4833">
        <w:trPr>
          <w:trHeight w:val="356"/>
        </w:trPr>
        <w:tc>
          <w:tcPr>
            <w:tcW w:w="1843" w:type="dxa"/>
            <w:vMerge/>
          </w:tcPr>
          <w:p w14:paraId="5125F5AC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62B9D55B" w14:textId="4DF528AB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2FEC30" w14:textId="77777777" w:rsidR="00B75F76" w:rsidRPr="00B75F76" w:rsidRDefault="00B75F76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75F7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Multiplier et diviser à l’intérieur de 100.</w:t>
            </w:r>
          </w:p>
          <w:p w14:paraId="43F31E37" w14:textId="113AC1F7" w:rsidR="00F046BE" w:rsidRPr="00C36624" w:rsidRDefault="00F046BE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E09D3C" w14:textId="13911769" w:rsidR="00F046BE" w:rsidRDefault="00262D6E" w:rsidP="00410AE6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ensemble </w:t>
            </w:r>
            <w:r w:rsidR="00B054D7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5</w:t>
            </w:r>
            <w:r w:rsidR="0071433E"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La multiplication et la division</w:t>
            </w:r>
          </w:p>
          <w:p w14:paraId="52FE0EBB" w14:textId="77777777" w:rsidR="00873327" w:rsidRPr="00B054D7" w:rsidRDefault="00873327" w:rsidP="00873327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054D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25 : Des stratégies pour la multiplication</w:t>
            </w:r>
          </w:p>
          <w:p w14:paraId="403BD8EF" w14:textId="778807D4" w:rsidR="00873327" w:rsidRPr="00E769E3" w:rsidRDefault="00873327" w:rsidP="00873327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</w:pPr>
            <w:r w:rsidRPr="00B054D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27 : Des stratégies pour la division</w:t>
            </w:r>
          </w:p>
          <w:p w14:paraId="60DB0FE0" w14:textId="544C70D2" w:rsidR="00F046BE" w:rsidRPr="00C36624" w:rsidRDefault="00B054D7" w:rsidP="00410AE6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054D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30</w:t>
            </w:r>
            <w:r w:rsidR="0071433E" w:rsidRPr="00B054D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B054D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B054D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Développer l’aisance : La salle de jeux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FCF3CB" w14:textId="23C052E5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240C5F26" w14:textId="77777777" w:rsidTr="004C4833">
        <w:trPr>
          <w:trHeight w:val="356"/>
        </w:trPr>
        <w:tc>
          <w:tcPr>
            <w:tcW w:w="1843" w:type="dxa"/>
            <w:vMerge/>
          </w:tcPr>
          <w:p w14:paraId="28761303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</w:tcPr>
          <w:p w14:paraId="54C4150F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8B86B" w14:textId="2C27EF01" w:rsidR="00F046BE" w:rsidRPr="007051EE" w:rsidRDefault="00B75F76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75F7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Vérifier un produit ou un quotient en utilisant des opérations inverses.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9DD469" w14:textId="6C09ADB3" w:rsidR="00F046BE" w:rsidRPr="00AB5502" w:rsidRDefault="001C1A96" w:rsidP="00410AE6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Le nombre, ensemble </w:t>
            </w: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5</w:t>
            </w:r>
            <w:r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: La multiplication et la division</w:t>
            </w:r>
          </w:p>
          <w:p w14:paraId="29779DCA" w14:textId="69CFEC2E" w:rsidR="00F046BE" w:rsidRPr="00C36624" w:rsidRDefault="00F046BE" w:rsidP="00410AE6">
            <w:pPr>
              <w:spacing w:line="230" w:lineRule="exact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AB55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AB55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6 :</w:t>
            </w:r>
            <w:r w:rsidRPr="00AB55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AB55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Relier la multiplication et la division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CE57A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08EA29F1" w14:textId="77777777" w:rsidTr="004C4833">
        <w:trPr>
          <w:trHeight w:val="356"/>
        </w:trPr>
        <w:tc>
          <w:tcPr>
            <w:tcW w:w="1843" w:type="dxa"/>
            <w:vMerge/>
          </w:tcPr>
          <w:p w14:paraId="6CCDB7C7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</w:tcPr>
          <w:p w14:paraId="2B1032F9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8040AB" w14:textId="4A9166E1" w:rsidR="00F046BE" w:rsidRPr="007051EE" w:rsidRDefault="007051EE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7051EE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Déterminer, de différentes manières, une quantité </w:t>
            </w:r>
            <w:r w:rsidRPr="007051EE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manquante dans un produit ou un quotient.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FD4E5E" w14:textId="0CEF3781" w:rsidR="00F046BE" w:rsidRPr="00AB5502" w:rsidRDefault="001C1A96" w:rsidP="00410AE6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lastRenderedPageBreak/>
              <w:t xml:space="preserve">Le nombre, ensemble </w:t>
            </w: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>5</w:t>
            </w:r>
            <w:r w:rsidRPr="00E769E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: La multiplication et la division</w:t>
            </w:r>
          </w:p>
          <w:p w14:paraId="7E3D9B29" w14:textId="04FABF87" w:rsidR="00F046BE" w:rsidRPr="00AB5502" w:rsidRDefault="00F046BE" w:rsidP="00410AE6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AB55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AB55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6 :</w:t>
            </w:r>
            <w:r w:rsidRPr="00AB55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AB55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Relier la multiplication et la division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142C0A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5F24A4" w14:paraId="11723ED2" w14:textId="77777777" w:rsidTr="004C4833">
        <w:trPr>
          <w:trHeight w:val="356"/>
        </w:trPr>
        <w:tc>
          <w:tcPr>
            <w:tcW w:w="1843" w:type="dxa"/>
            <w:vMerge/>
          </w:tcPr>
          <w:p w14:paraId="3B8CDEF4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</w:tcPr>
          <w:p w14:paraId="06145310" w14:textId="384EA140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5F82C3" w14:textId="2403C1B2" w:rsidR="00F046BE" w:rsidRPr="00F74A05" w:rsidRDefault="007051EE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74A0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Exprimer la multiplication et la division de façon symbolique.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AC1528" w14:textId="3357C4E5" w:rsidR="00F046BE" w:rsidRPr="00F74A05" w:rsidRDefault="00262D6E" w:rsidP="00410AE6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71433E" w:rsidRP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multiplication et la division</w:t>
            </w:r>
          </w:p>
          <w:p w14:paraId="62286A20" w14:textId="75CC3AF7" w:rsidR="00F046BE" w:rsidRPr="00F74A05" w:rsidRDefault="00F74A05" w:rsidP="00410AE6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30</w:t>
            </w:r>
            <w:r w:rsidR="0071433E" w:rsidRPr="00F74A0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F74A0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F74A0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Développer l’aisance : La salle de jeux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7C4510" w14:textId="001D7486" w:rsidR="00F046BE" w:rsidRPr="00F74A05" w:rsidRDefault="008F4F4D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74A0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 camp sportif</w:t>
            </w:r>
          </w:p>
        </w:tc>
      </w:tr>
      <w:tr w:rsidR="00F046BE" w:rsidRPr="00B37393" w14:paraId="06F2C5B9" w14:textId="77777777" w:rsidTr="004C4833">
        <w:trPr>
          <w:trHeight w:val="356"/>
        </w:trPr>
        <w:tc>
          <w:tcPr>
            <w:tcW w:w="1843" w:type="dxa"/>
            <w:vMerge/>
          </w:tcPr>
          <w:p w14:paraId="35DBEA05" w14:textId="7777777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6218C1F5" w14:textId="26521427" w:rsidR="00F046BE" w:rsidRPr="005F24A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98729" w14:textId="7681136F" w:rsidR="00F046BE" w:rsidRPr="007051EE" w:rsidRDefault="007051EE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7051EE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Expliquer la signification du reste dans différentes situations.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FD03E0" w14:textId="77777777" w:rsidR="00F74A05" w:rsidRPr="00F74A05" w:rsidRDefault="00262D6E" w:rsidP="00F74A05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F74A05" w:rsidRP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71433E" w:rsidRP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F74A05" w:rsidRPr="00F74A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multiplication et la division</w:t>
            </w:r>
          </w:p>
          <w:p w14:paraId="1282EE2A" w14:textId="5546A0A5" w:rsidR="00F046BE" w:rsidRPr="00F74A05" w:rsidRDefault="00F74A05" w:rsidP="00410AE6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F74A0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28</w:t>
            </w:r>
            <w:r w:rsidR="0071433E" w:rsidRPr="00F74A0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F74A0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6706B7" w:rsidRPr="00F74A0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La division avec des restes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F77290" w14:textId="27F52ABB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5F24A4" w14:paraId="6D11CFC5" w14:textId="77777777" w:rsidTr="004C4833">
        <w:trPr>
          <w:trHeight w:val="356"/>
        </w:trPr>
        <w:tc>
          <w:tcPr>
            <w:tcW w:w="1843" w:type="dxa"/>
            <w:vMerge/>
          </w:tcPr>
          <w:p w14:paraId="2DA3FFF1" w14:textId="7777777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</w:tcPr>
          <w:p w14:paraId="25694763" w14:textId="50AD9117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456D7" w14:textId="43FCA52A" w:rsidR="00F046BE" w:rsidRPr="007051EE" w:rsidRDefault="007051EE" w:rsidP="00410AE6">
            <w:pPr>
              <w:spacing w:line="230" w:lineRule="exact"/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  <w:lang w:val="fr-CA"/>
              </w:rPr>
            </w:pPr>
            <w:r w:rsidRPr="007051EE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  <w:lang w:val="fr-CA"/>
              </w:rPr>
              <w:t>Résoudre des problèmes en utilisant la multiplication et la division dans des situations de partage ou de groupement.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2E9AA7" w14:textId="77777777" w:rsidR="00426672" w:rsidRPr="00426672" w:rsidRDefault="00262D6E" w:rsidP="00426672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42667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42667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42667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42667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5 :</w:t>
            </w:r>
            <w:r w:rsidR="00F046BE" w:rsidRPr="0042667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26672" w:rsidRPr="0042667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multiplication et la division</w:t>
            </w:r>
          </w:p>
          <w:p w14:paraId="325470C4" w14:textId="77777777" w:rsidR="00426672" w:rsidRDefault="00426672" w:rsidP="00410AE6">
            <w:pPr>
              <w:pStyle w:val="paragraph"/>
              <w:spacing w:before="0" w:beforeAutospacing="0" w:after="0" w:afterAutospacing="0" w:line="230" w:lineRule="exact"/>
              <w:textAlignment w:val="baseline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42667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26 : Relier la multiplication et la division</w:t>
            </w:r>
            <w:r w:rsidRPr="0042667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EB3B076" w14:textId="586EEBAF" w:rsidR="00F046BE" w:rsidRPr="00426672" w:rsidRDefault="00426672" w:rsidP="00410AE6">
            <w:pPr>
              <w:pStyle w:val="paragraph"/>
              <w:spacing w:before="0" w:beforeAutospacing="0" w:after="0" w:afterAutospacing="0" w:line="230" w:lineRule="exact"/>
              <w:textAlignment w:val="baseline"/>
              <w:rPr>
                <w:rFonts w:ascii="Calibri" w:hAnsi="Calibri" w:cs="Calibri"/>
                <w:color w:val="0070C0"/>
                <w:sz w:val="20"/>
                <w:szCs w:val="20"/>
                <w:lang w:val="fr-CA"/>
              </w:rPr>
            </w:pPr>
            <w:r w:rsidRPr="0042667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fr-CA"/>
              </w:rPr>
              <w:t>29</w:t>
            </w:r>
            <w:r w:rsidR="0071433E" w:rsidRPr="0042667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:</w:t>
            </w:r>
            <w:r w:rsidR="00F046BE" w:rsidRPr="0042667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="000E0BD2" w:rsidRPr="0042667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fr-CA"/>
              </w:rPr>
              <w:t>Résoudre des problèmes de multiplication</w:t>
            </w:r>
            <w:r w:rsidRPr="0042667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et de division</w:t>
            </w:r>
          </w:p>
          <w:p w14:paraId="03C42F21" w14:textId="053A46BE" w:rsidR="00F046BE" w:rsidRPr="00C36624" w:rsidRDefault="00F046BE" w:rsidP="00410AE6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50C13C" w14:textId="36893F88" w:rsidR="00F046BE" w:rsidRPr="005F24A4" w:rsidRDefault="008F4F4D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 camp sportif</w:t>
            </w:r>
          </w:p>
        </w:tc>
      </w:tr>
      <w:tr w:rsidR="00F046BE" w:rsidRPr="00B37393" w14:paraId="6C196B1F" w14:textId="77777777" w:rsidTr="004C4833">
        <w:trPr>
          <w:trHeight w:val="356"/>
        </w:trPr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4C1078" w14:textId="77777777" w:rsidR="00F32CBA" w:rsidRPr="00F32CBA" w:rsidRDefault="00F32CBA" w:rsidP="00F32CB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32CB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Une table de multiplication montre à la fois des faits de multiplication et de division.</w:t>
            </w:r>
          </w:p>
          <w:p w14:paraId="73795FDB" w14:textId="77777777" w:rsidR="00F76646" w:rsidRDefault="00F76646" w:rsidP="00F32CB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659C594A" w14:textId="33E238A4" w:rsidR="00F046BE" w:rsidRPr="00C36624" w:rsidRDefault="00F32CB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32CB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familles de faits sont des groupes de faits de multiplication et de division correspondants.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03059D" w14:textId="08A3A98C" w:rsidR="00F046BE" w:rsidRPr="00C36624" w:rsidRDefault="00571F60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71F6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faits de multiplication ont des faits de division correspondants.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EC301F" w14:textId="78BA5A89" w:rsidR="00F046BE" w:rsidRPr="00571F60" w:rsidRDefault="00571F60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71F6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Examiner des régularités de multiplication et de division, y compris les régularités dans les tables de multiplication et dans le comptage par bonds.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4996F" w14:textId="35C3F7F5" w:rsidR="00F046BE" w:rsidRPr="00E769E3" w:rsidRDefault="00262D6E" w:rsidP="008849F1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6F6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71433E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multiplication et la division</w:t>
            </w:r>
          </w:p>
          <w:p w14:paraId="10FEFADE" w14:textId="2AADAD8F" w:rsidR="00F046BE" w:rsidRPr="00E769E3" w:rsidRDefault="00CA23A5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30</w:t>
            </w:r>
            <w:r w:rsidR="0071433E"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Développer l’aisance : La salle de jeux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EAD5D1" w14:textId="0309D535" w:rsidR="00F046BE" w:rsidRPr="00E769E3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7E02A709" w14:textId="77777777" w:rsidTr="004C4833">
        <w:trPr>
          <w:trHeight w:val="356"/>
        </w:trPr>
        <w:tc>
          <w:tcPr>
            <w:tcW w:w="1843" w:type="dxa"/>
            <w:vMerge/>
          </w:tcPr>
          <w:p w14:paraId="204195BB" w14:textId="77777777" w:rsidR="00F046BE" w:rsidRPr="00E769E3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</w:tcPr>
          <w:p w14:paraId="05370CC3" w14:textId="3A1A5BD4" w:rsidR="00F046BE" w:rsidRPr="00E769E3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CA7A82" w14:textId="09AC1BA8" w:rsidR="00F046BE" w:rsidRPr="00C36624" w:rsidRDefault="00571F60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71F6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Reconna</w:t>
            </w:r>
            <w:r w:rsidR="00003CFF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î</w:t>
            </w:r>
            <w:r w:rsidRPr="00571F6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tre des familles de faits de multiplication et de division correspondants.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FA45F" w14:textId="7721417F" w:rsidR="00F046BE" w:rsidRPr="00E769E3" w:rsidRDefault="00262D6E" w:rsidP="008849F1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CA23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71433E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multiplication et la division</w:t>
            </w:r>
          </w:p>
          <w:p w14:paraId="1D83207E" w14:textId="3F60001B" w:rsidR="00F046BE" w:rsidRPr="00C36624" w:rsidRDefault="00CA23A5" w:rsidP="00E67639">
            <w:pPr>
              <w:spacing w:line="276" w:lineRule="auto"/>
              <w:contextualSpacing/>
              <w:rPr>
                <w:rFonts w:ascii="Calibri" w:hAnsi="Calibri" w:cs="Calibri"/>
                <w:color w:val="4F81BD" w:themeColor="accen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26</w:t>
            </w:r>
            <w:r w:rsidR="0071433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C3662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Relier la multiplication et la division</w:t>
            </w:r>
          </w:p>
          <w:p w14:paraId="2EB1BBA9" w14:textId="6383887C" w:rsidR="00F046BE" w:rsidRPr="00E769E3" w:rsidRDefault="00CA23A5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30</w:t>
            </w:r>
            <w:r w:rsidR="0071433E"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Développer l’aisance : La salle de jeux</w:t>
            </w:r>
          </w:p>
          <w:p w14:paraId="7DCA7695" w14:textId="7205F21D" w:rsidR="00F046BE" w:rsidRPr="00CA23A5" w:rsidRDefault="00F046BE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CA23A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</w:t>
            </w:r>
            <w:r w:rsidR="00CA23A5" w:rsidRPr="00CA23A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</w:t>
            </w:r>
            <w:r w:rsidR="0071433E" w:rsidRPr="00CA23A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Pr="00CA23A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A23A5" w:rsidRPr="00CA23A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La multiplication et la division : </w:t>
            </w:r>
            <w:r w:rsidR="00850AE9" w:rsidRPr="00CA23A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343C85" w14:textId="138C1681" w:rsidR="00F046BE" w:rsidRPr="00CA23A5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6DAA017D" w14:textId="77777777" w:rsidTr="004C4833">
        <w:trPr>
          <w:trHeight w:val="356"/>
        </w:trPr>
        <w:tc>
          <w:tcPr>
            <w:tcW w:w="1843" w:type="dxa"/>
            <w:vMerge/>
          </w:tcPr>
          <w:p w14:paraId="6F948C07" w14:textId="77777777" w:rsidR="00F046BE" w:rsidRPr="00CA23A5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</w:tcPr>
          <w:p w14:paraId="617EA7F6" w14:textId="0F19E5E0" w:rsidR="00F046BE" w:rsidRPr="00CA23A5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2AC4B1" w14:textId="7F4299A3" w:rsidR="00F046BE" w:rsidRPr="008F3E05" w:rsidRDefault="008F3E05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F3E0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Se rappeler de faits de multiplication, avec des facteurs jusqu’à 10, et les faits de division correspondants.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B7B08E" w14:textId="7B540468" w:rsidR="00F046BE" w:rsidRPr="00E769E3" w:rsidRDefault="00262D6E" w:rsidP="008849F1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CA23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71433E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multiplication et la division</w:t>
            </w:r>
          </w:p>
          <w:p w14:paraId="57FCF999" w14:textId="26F0B779" w:rsidR="00F046BE" w:rsidRPr="00452C70" w:rsidRDefault="00CA23A5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452C70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24 :</w:t>
            </w:r>
            <w:r w:rsidR="007F1B0C" w:rsidRPr="00452C7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52C70" w:rsidRPr="00452C70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Maîtriser des faits d’addition et de</w:t>
            </w:r>
            <w:r w:rsidR="00452C70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="00452C70" w:rsidRPr="00452C70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soustraction</w:t>
            </w:r>
          </w:p>
          <w:p w14:paraId="0F51D6E2" w14:textId="77777777" w:rsidR="00F046BE" w:rsidRDefault="00CA23A5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CA23A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25</w:t>
            </w:r>
            <w:r w:rsidR="0071433E" w:rsidRPr="00CA23A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CA23A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E0BD2" w:rsidRPr="00CA23A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Des stratégies pour la multiplication</w:t>
            </w:r>
          </w:p>
          <w:p w14:paraId="6EC8AF69" w14:textId="51AD671B" w:rsidR="00CA23A5" w:rsidRPr="00CA23A5" w:rsidRDefault="00CA23A5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30</w:t>
            </w:r>
            <w:r w:rsidRPr="00E769E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 Développer l’aisance : La salle de jeux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FE4BAD" w14:textId="694FC4EF" w:rsidR="00F046BE" w:rsidRPr="00C36624" w:rsidRDefault="00F046B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</w:tbl>
    <w:p w14:paraId="57C29C5E" w14:textId="77777777" w:rsidR="00C90624" w:rsidRPr="00C36624" w:rsidRDefault="00C90624">
      <w:pPr>
        <w:spacing w:after="120" w:line="264" w:lineRule="auto"/>
        <w:rPr>
          <w:rFonts w:ascii="Calibri" w:hAnsi="Calibri" w:cs="Calibri"/>
          <w:b/>
          <w:bCs/>
          <w:sz w:val="20"/>
          <w:szCs w:val="20"/>
          <w:lang w:val="fr-CA"/>
        </w:rPr>
      </w:pPr>
      <w:r w:rsidRPr="00C36624">
        <w:rPr>
          <w:rFonts w:ascii="Calibri" w:hAnsi="Calibri" w:cs="Calibri"/>
          <w:b/>
          <w:bCs/>
          <w:sz w:val="20"/>
          <w:szCs w:val="20"/>
          <w:lang w:val="fr-CA"/>
        </w:rPr>
        <w:br w:type="page"/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4"/>
        <w:gridCol w:w="1974"/>
        <w:gridCol w:w="1984"/>
        <w:gridCol w:w="4394"/>
        <w:gridCol w:w="2835"/>
      </w:tblGrid>
      <w:tr w:rsidR="00EA256D" w:rsidRPr="00B37393" w14:paraId="3EB3DA0E" w14:textId="77777777" w:rsidTr="0081614A">
        <w:trPr>
          <w:trHeight w:val="587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CEFAF7" w14:textId="14753BFF" w:rsidR="00EA256D" w:rsidRPr="00E769E3" w:rsidRDefault="00586BBB" w:rsidP="009959AA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lastRenderedPageBreak/>
              <w:t>Question directrice :</w:t>
            </w:r>
            <w:r w:rsidR="00CB3561"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C763A2" w:rsidRPr="00C763A2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Comment les fractions peuvent-elles contribuer à un sens du nombre</w:t>
            </w:r>
            <w:r w:rsidR="00C763A2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 xml:space="preserve"> </w:t>
            </w:r>
            <w:r w:rsidR="00C763A2" w:rsidRPr="00C763A2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?</w:t>
            </w:r>
          </w:p>
          <w:p w14:paraId="157EDB68" w14:textId="5049272F" w:rsidR="00EA256D" w:rsidRPr="00C36624" w:rsidRDefault="00C336DB" w:rsidP="009959AA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C3662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Résultat d’apprentissage :</w:t>
            </w:r>
            <w:r w:rsidR="00CB3561" w:rsidRPr="00C3662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C763A2" w:rsidRPr="00C763A2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Les élèves interprètent les fractions par rapport à un tout.</w:t>
            </w:r>
          </w:p>
        </w:tc>
      </w:tr>
      <w:tr w:rsidR="00F046BE" w:rsidRPr="005F24A4" w14:paraId="679EC929" w14:textId="77777777" w:rsidTr="004C4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0"/>
        </w:trPr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19E41E12" w14:textId="05647155" w:rsidR="00F046BE" w:rsidRPr="00C30641" w:rsidRDefault="00C336DB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Connaissances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7EF36C97" w14:textId="63970E34" w:rsidR="00F046BE" w:rsidRPr="00C30641" w:rsidRDefault="00C336DB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Compréhension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0FA61F7E" w14:textId="7F7507F2" w:rsidR="00F046BE" w:rsidRPr="00C30641" w:rsidRDefault="00C336DB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7312EE33" w14:textId="407EE83F" w:rsidR="00F046BE" w:rsidRPr="00C36624" w:rsidRDefault="00D74853" w:rsidP="008E2963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3</w:t>
            </w:r>
            <w:r w:rsidRPr="00C36624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année </w:t>
            </w:r>
            <w:r w:rsidR="00BB114A"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Mathologie.ca et/ou Trousse d’activités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38491B08" w14:textId="2108D81B" w:rsidR="00F046BE" w:rsidRPr="00C30641" w:rsidRDefault="00BB114A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Petits livrets de Mathologie</w:t>
            </w:r>
          </w:p>
        </w:tc>
      </w:tr>
      <w:tr w:rsidR="00F046BE" w:rsidRPr="00B37393" w14:paraId="177927B6" w14:textId="77777777" w:rsidTr="004C4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58"/>
        </w:trPr>
        <w:tc>
          <w:tcPr>
            <w:tcW w:w="1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2F05E" w14:textId="77777777" w:rsidR="00C763A2" w:rsidRPr="00C763A2" w:rsidRDefault="00C763A2" w:rsidP="00C763A2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C763A2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même fraction peut représenter :</w:t>
            </w:r>
          </w:p>
          <w:p w14:paraId="122BE6A5" w14:textId="21879E3C" w:rsidR="000C6A7C" w:rsidRPr="00E769E3" w:rsidRDefault="00C763A2" w:rsidP="00C763A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96" w:hanging="249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C763A2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des parties égales d’une longueur, d’une figure ou d’un objet</w:t>
            </w:r>
          </w:p>
          <w:p w14:paraId="1874CB75" w14:textId="79650CB2" w:rsidR="000C6A7C" w:rsidRPr="00C763A2" w:rsidRDefault="00C763A2" w:rsidP="00C763A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hAnsiTheme="majorHAnsi" w:cstheme="majorHAnsi"/>
                <w:sz w:val="20"/>
                <w:szCs w:val="20"/>
                <w:lang w:eastAsia="en-CA"/>
              </w:rPr>
            </w:pPr>
            <w:r w:rsidRPr="00C763A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des groupes égaux d’un tou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t</w:t>
            </w:r>
          </w:p>
          <w:p w14:paraId="22FC53D9" w14:textId="204842FE" w:rsidR="00F046BE" w:rsidRPr="00C763A2" w:rsidRDefault="00C763A2" w:rsidP="00C763A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C763A2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des parties égales de chaque groupe égal dans un tout.</w:t>
            </w:r>
          </w:p>
          <w:p w14:paraId="4C182B8A" w14:textId="77777777" w:rsidR="00F046BE" w:rsidRPr="00E769E3" w:rsidRDefault="00F046BE" w:rsidP="009518E9">
            <w:pPr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  <w:lang w:val="fr-CA"/>
              </w:rPr>
            </w:pPr>
          </w:p>
          <w:p w14:paraId="1D6A57FB" w14:textId="74161040" w:rsidR="00F046BE" w:rsidRPr="00C36624" w:rsidRDefault="0011076C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1076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 nom d’une fraction décrit sa composition comme un nombre de fractions unitaires.</w:t>
            </w:r>
          </w:p>
          <w:p w14:paraId="5B683C80" w14:textId="77777777" w:rsidR="00F046BE" w:rsidRDefault="00F046BE" w:rsidP="009518E9">
            <w:pPr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  <w:lang w:val="fr-CA"/>
              </w:rPr>
            </w:pPr>
          </w:p>
          <w:p w14:paraId="702893D6" w14:textId="084EF0FA" w:rsidR="00F046BE" w:rsidRPr="00C36624" w:rsidRDefault="0011076C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1076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notation fractionnelle</w:t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, (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a</m:t>
                  </m:r>
                </m:num>
                <m:den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b</m:t>
                  </m:r>
                </m:den>
              </m:f>
            </m:oMath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), </w:t>
            </w:r>
            <w:r w:rsidRPr="0011076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établit un lien entre le</w:t>
            </w:r>
            <w:r w:rsidR="008E296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  <w:r w:rsidRPr="0011076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numérateur</w:t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,</w:t>
            </w:r>
            <w:r w:rsidR="008E296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  <w:r w:rsidR="00F046BE" w:rsidRPr="00C3662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a</w:t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,</w:t>
            </w:r>
            <w:r w:rsidR="008E296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  <w:r w:rsidRPr="0011076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en tant que nombre de parties égales, et le dénominateur</w:t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, </w:t>
            </w:r>
            <w:r w:rsidR="00F046BE" w:rsidRPr="00C3662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b</w:t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, </w:t>
            </w:r>
            <w:r w:rsidRPr="0011076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en tant que nombre total de </w:t>
            </w:r>
            <w:r w:rsidRPr="0011076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parties égales dans le tout</w:t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br/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br/>
            </w:r>
            <w:r w:rsidRPr="0011076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fractions peuvent être comparées plus facilement lorsque les numérateurs ou les dénominateurs sont égaux</w:t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. </w:t>
            </w:r>
          </w:p>
          <w:p w14:paraId="5A3F8744" w14:textId="77777777" w:rsidR="00F046BE" w:rsidRPr="00C36624" w:rsidRDefault="00F046BE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11DD1CC4" w14:textId="3928AE1D" w:rsidR="00F046BE" w:rsidRPr="00C36624" w:rsidRDefault="0011076C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1076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Une fraction dont le numérateur est égal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à son dénominateur est un tout</w:t>
            </w:r>
            <w:r w:rsidR="00F046BE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. </w:t>
            </w:r>
          </w:p>
          <w:p w14:paraId="5DA2B23B" w14:textId="1E2DB278" w:rsidR="00F046BE" w:rsidRPr="00C36624" w:rsidRDefault="00F046BE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br/>
            </w:r>
            <w:r w:rsidR="0011076C" w:rsidRPr="0011076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Chaque fraction est associée à un point sur la droite numérique</w:t>
            </w:r>
            <w:r w:rsidR="0065499A" w:rsidRPr="00C366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1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CCDA33" w14:textId="77777777" w:rsidR="00A74586" w:rsidRPr="00A74586" w:rsidRDefault="00A74586" w:rsidP="00A7458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7458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Les fractions sont des nombres situés entre les nombres naturels.</w:t>
            </w:r>
          </w:p>
          <w:p w14:paraId="02DB9F36" w14:textId="77777777" w:rsidR="00A74586" w:rsidRPr="00A74586" w:rsidRDefault="00A74586" w:rsidP="00A7458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3E779570" w14:textId="77777777" w:rsidR="00A74586" w:rsidRPr="00A74586" w:rsidRDefault="00A74586" w:rsidP="00A7458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7458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fractions peuvent représenter les relations entre le tout et ses parties.</w:t>
            </w:r>
          </w:p>
          <w:p w14:paraId="0CACB3B9" w14:textId="77777777" w:rsidR="00A74586" w:rsidRPr="00A74586" w:rsidRDefault="00A74586" w:rsidP="00A7458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58777601" w14:textId="77777777" w:rsidR="00A74586" w:rsidRPr="00A74586" w:rsidRDefault="00A74586" w:rsidP="00A7458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7458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Une fraction unitaire décrit la grandeur des parties égales d’une fraction.</w:t>
            </w:r>
          </w:p>
          <w:p w14:paraId="79F6EE3C" w14:textId="77777777" w:rsidR="00A74586" w:rsidRPr="00A74586" w:rsidRDefault="00A74586" w:rsidP="00A7458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364156F6" w14:textId="577F6A8E" w:rsidR="00F046BE" w:rsidRPr="00834203" w:rsidRDefault="00A74586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7458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grandeur des parties et le nombre total de parties égales dans le tout représentent une relation inverse.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6745B1" w14:textId="4B00D540" w:rsidR="00F046BE" w:rsidRPr="00916E00" w:rsidRDefault="00916E00" w:rsidP="009518E9">
            <w:pPr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  <w:lang w:val="fr-CA"/>
              </w:rPr>
            </w:pPr>
            <w:r w:rsidRPr="00916E00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  <w:lang w:val="fr-CA"/>
              </w:rPr>
              <w:t>Modéliser des fractions d’une quantité, d’une longueur, d’une figure ou d’un objet de différentes manières, en se limitant aux dénominateurs de 12 ou moins.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2309C" w14:textId="5FFD8FEA" w:rsidR="00F046BE" w:rsidRPr="00E769E3" w:rsidRDefault="00262D6E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13583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2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D0870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fractions</w:t>
            </w:r>
          </w:p>
          <w:p w14:paraId="50FFAF28" w14:textId="5A303D0C" w:rsidR="00F046BE" w:rsidRPr="00E769E3" w:rsidRDefault="0013583C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7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Explorer des parties égales</w:t>
            </w:r>
          </w:p>
          <w:p w14:paraId="18373D48" w14:textId="79A1217B" w:rsidR="00F046BE" w:rsidRDefault="0013583C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1</w:t>
            </w:r>
          </w:p>
          <w:p w14:paraId="47465BC6" w14:textId="76A2FCC5" w:rsidR="00F046BE" w:rsidRPr="00A71788" w:rsidRDefault="00A71788" w:rsidP="00570700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10 : Comparer et ordonner des fractions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BA015" w14:textId="45CFACBB" w:rsidR="00F046BE" w:rsidRPr="00DC0CCA" w:rsidRDefault="00F046BE" w:rsidP="009518E9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25C54391" w14:textId="77777777" w:rsidTr="004C4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2C346C80" w14:textId="77777777" w:rsidR="00F046BE" w:rsidRPr="00DC0CCA" w:rsidRDefault="00F046BE" w:rsidP="00116F9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74" w:type="dxa"/>
            <w:vMerge/>
          </w:tcPr>
          <w:p w14:paraId="723342D6" w14:textId="77777777" w:rsidR="00F046BE" w:rsidRPr="00DC0CCA" w:rsidRDefault="00F046BE" w:rsidP="00116F9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9811DD" w14:textId="58E3DBC4" w:rsidR="00F046BE" w:rsidRPr="00916E00" w:rsidRDefault="00916E00" w:rsidP="00116F9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16E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Visualiser des fractions comme des compositions d’une fraction unitaire.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DD0FA8" w14:textId="487837A4" w:rsidR="00F046BE" w:rsidRPr="00E769E3" w:rsidRDefault="00262D6E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A71788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D0870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fractions</w:t>
            </w:r>
          </w:p>
          <w:p w14:paraId="6FAE6689" w14:textId="3F9277BE" w:rsidR="00F046BE" w:rsidRPr="00E769E3" w:rsidRDefault="005C72E2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7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Explorer des parties égales</w:t>
            </w:r>
          </w:p>
          <w:p w14:paraId="10A0930E" w14:textId="71147EFF" w:rsidR="00F046BE" w:rsidRPr="00834203" w:rsidRDefault="005C72E2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71433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1</w:t>
            </w:r>
          </w:p>
          <w:p w14:paraId="6BF22A84" w14:textId="014AA87B" w:rsidR="00F046BE" w:rsidRPr="00834203" w:rsidRDefault="005C72E2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9</w:t>
            </w:r>
            <w:r w:rsidR="0071433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0A1B47" w14:textId="77777777" w:rsidR="00F046BE" w:rsidRPr="00834203" w:rsidRDefault="00F046BE" w:rsidP="00116F9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1B7A1857" w14:textId="77777777" w:rsidTr="004C4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0212AE87" w14:textId="77777777" w:rsidR="00F046BE" w:rsidRPr="00834203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74" w:type="dxa"/>
            <w:vMerge/>
          </w:tcPr>
          <w:p w14:paraId="21BE2AF7" w14:textId="77777777" w:rsidR="00F046BE" w:rsidRPr="00834203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308DF" w14:textId="0DC3BAA9" w:rsidR="00F046BE" w:rsidRPr="00916E00" w:rsidRDefault="00916E00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16E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Repérer le numérateur et le dénominateur d’une fraction dans différentes représentations.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724D6" w14:textId="57CFD5E5" w:rsidR="00F046BE" w:rsidRPr="00E769E3" w:rsidRDefault="00262D6E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A71788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2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D0870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fractions</w:t>
            </w:r>
          </w:p>
          <w:p w14:paraId="18F813E7" w14:textId="5F041CCA" w:rsidR="00F046BE" w:rsidRPr="00AC27B4" w:rsidRDefault="005C72E2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7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Explorer des parties égales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AF872" w14:textId="77777777" w:rsidR="00F046BE" w:rsidRPr="00E769E3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2EEFB044" w14:textId="77777777" w:rsidTr="004C4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31890F2E" w14:textId="77777777" w:rsidR="00F046BE" w:rsidRPr="00E769E3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74" w:type="dxa"/>
            <w:vMerge/>
          </w:tcPr>
          <w:p w14:paraId="72181BAB" w14:textId="77777777" w:rsidR="00F046BE" w:rsidRPr="00E769E3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EA65A9" w14:textId="5BC85F0C" w:rsidR="00F046BE" w:rsidRPr="00916E00" w:rsidRDefault="00916E00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16E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Nommer une fraction donnée.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E87F3A" w14:textId="487DA687" w:rsidR="00F046BE" w:rsidRPr="00834203" w:rsidRDefault="00262D6E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83420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83420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A71788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83420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83420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D0870" w:rsidRPr="0083420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fractions</w:t>
            </w:r>
          </w:p>
          <w:p w14:paraId="384AC5A8" w14:textId="7B625D09" w:rsidR="00C20D13" w:rsidRPr="00834203" w:rsidRDefault="005C72E2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7</w:t>
            </w:r>
            <w:r w:rsidR="0071433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Explorer des parties égales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BA9D8" w14:textId="77777777" w:rsidR="00F046BE" w:rsidRPr="00834203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5F24A4" w14:paraId="34958DA9" w14:textId="77777777" w:rsidTr="004C4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2CD8957A" w14:textId="77777777" w:rsidR="00F046BE" w:rsidRPr="00834203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74" w:type="dxa"/>
            <w:vMerge/>
          </w:tcPr>
          <w:p w14:paraId="0BEB2292" w14:textId="77777777" w:rsidR="00F046BE" w:rsidRPr="00834203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9E5D2" w14:textId="25B24839" w:rsidR="00F046BE" w:rsidRPr="00C20D13" w:rsidRDefault="00916E00" w:rsidP="0026207F">
            <w:pPr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  <w:shd w:val="clear" w:color="auto" w:fill="FFFFFF"/>
                <w:lang w:val="fr-CA"/>
              </w:rPr>
            </w:pPr>
            <w:r w:rsidRPr="00916E00"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  <w:shd w:val="clear" w:color="auto" w:fill="FFFFFF"/>
                <w:lang w:val="fr-CA"/>
              </w:rPr>
              <w:t>Exprimer des fractions de façon symbolique, y compris un tout, en se limitant à des dénominateurs de 12 ou moins.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75D53" w14:textId="66F8CE6D" w:rsidR="00F046BE" w:rsidRPr="00E769E3" w:rsidRDefault="00262D6E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A71788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D0870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fractions</w:t>
            </w:r>
          </w:p>
          <w:p w14:paraId="1764164A" w14:textId="7048D66E" w:rsidR="00F046BE" w:rsidRPr="00E769E3" w:rsidRDefault="005C72E2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7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Explorer des parties égales</w:t>
            </w:r>
          </w:p>
          <w:p w14:paraId="75B7E641" w14:textId="6C5CA614" w:rsidR="00F046BE" w:rsidRPr="00834203" w:rsidRDefault="005C72E2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71433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1</w:t>
            </w:r>
          </w:p>
          <w:p w14:paraId="69129EA0" w14:textId="20941A47" w:rsidR="00F046BE" w:rsidRPr="00834203" w:rsidRDefault="005C72E2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9</w:t>
            </w:r>
            <w:r w:rsidR="0071433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BDACA9" w14:textId="3BD147ED" w:rsidR="00F046BE" w:rsidRPr="00AC27B4" w:rsidRDefault="00F518A9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 devoir gagnant !</w:t>
            </w:r>
          </w:p>
        </w:tc>
      </w:tr>
      <w:tr w:rsidR="00F046BE" w:rsidRPr="00B37393" w14:paraId="198C9C71" w14:textId="77777777" w:rsidTr="004C4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4EBF99FA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2782F5B2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187A63" w14:textId="1AD7ACF3" w:rsidR="00F046BE" w:rsidRPr="00916E00" w:rsidRDefault="00916E00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16E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Établir un lien entre différentes représentations d’une même fraction, en se limitant à des </w:t>
            </w:r>
            <w:r w:rsidRPr="00916E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dénominateurs de 12 ou moins.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086E99" w14:textId="3608A66A" w:rsidR="00F046BE" w:rsidRPr="00A36DA4" w:rsidRDefault="00A36DA4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A36DA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lastRenderedPageBreak/>
              <w:t>Le nombre, ensemble 2 : Les fractions</w:t>
            </w:r>
          </w:p>
          <w:p w14:paraId="2E333823" w14:textId="636844B6" w:rsidR="00F046BE" w:rsidRPr="00A36DA4" w:rsidRDefault="00F046BE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A36D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521530" w:rsidRPr="00A36D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0</w:t>
            </w:r>
            <w:r w:rsidR="0071433E" w:rsidRPr="00A36D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Pr="00A36D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521530" w:rsidRPr="00A36D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et ordonner des fractions</w:t>
            </w:r>
          </w:p>
          <w:p w14:paraId="541C282B" w14:textId="70F01D82" w:rsidR="00521530" w:rsidRPr="00521530" w:rsidRDefault="00521530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A36D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11 : Les fractions : Approfondissement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ACD5A2" w14:textId="77777777" w:rsidR="00F046BE" w:rsidRPr="00521530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5F24A4" w14:paraId="1083A77B" w14:textId="77777777" w:rsidTr="004C4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6B0797EB" w14:textId="77777777" w:rsidR="00F046BE" w:rsidRPr="00521530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74" w:type="dxa"/>
            <w:vMerge/>
          </w:tcPr>
          <w:p w14:paraId="1D5C0025" w14:textId="77777777" w:rsidR="00F046BE" w:rsidRPr="00521530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E42F6" w14:textId="66C12111" w:rsidR="00F046BE" w:rsidRPr="00AC27B4" w:rsidRDefault="00916E00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16E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la même fraction de touts de grandeurs différentes.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0E172" w14:textId="2400C901" w:rsidR="00F046BE" w:rsidRPr="00E769E3" w:rsidRDefault="00262D6E" w:rsidP="008A1F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B7184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D0870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fractions</w:t>
            </w:r>
          </w:p>
          <w:p w14:paraId="147DFD5C" w14:textId="2705304C" w:rsidR="00F046BE" w:rsidRPr="00E769E3" w:rsidRDefault="00B7184E" w:rsidP="008A1F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1</w:t>
            </w:r>
          </w:p>
          <w:p w14:paraId="1A9E56A0" w14:textId="078A7AA1" w:rsidR="00F046BE" w:rsidRDefault="00B7184E" w:rsidP="008A1F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9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2</w:t>
            </w:r>
          </w:p>
          <w:p w14:paraId="1FDBC810" w14:textId="29FFE898" w:rsidR="00525632" w:rsidRPr="00762A16" w:rsidRDefault="00B7184E" w:rsidP="00762A16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7184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10 : Comparer et ordonner des fractions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95F924" w14:textId="1EE572CB" w:rsidR="00F046BE" w:rsidRPr="00AC27B4" w:rsidRDefault="00F518A9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 devoir gagnant !</w:t>
            </w:r>
          </w:p>
        </w:tc>
      </w:tr>
      <w:tr w:rsidR="00F046BE" w:rsidRPr="00B37393" w14:paraId="019F245A" w14:textId="77777777" w:rsidTr="004C4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4F8DD458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0F1813A8" w14:textId="77777777" w:rsidR="00F046BE" w:rsidRPr="005F24A4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B6C5C9" w14:textId="41642AFC" w:rsidR="00F046BE" w:rsidRPr="00916E00" w:rsidRDefault="00916E00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16E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différentes fractions d’un même tout ayant le même dénominateur.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2145F0" w14:textId="6C9DCEA4" w:rsidR="00F046BE" w:rsidRPr="00E769E3" w:rsidRDefault="00262D6E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AA4D8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D0870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fractions</w:t>
            </w:r>
          </w:p>
          <w:p w14:paraId="56585B7E" w14:textId="0216A3A8" w:rsidR="00F046BE" w:rsidRPr="00E769E3" w:rsidRDefault="00AA4D8A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1</w:t>
            </w:r>
          </w:p>
          <w:p w14:paraId="6EF3BF22" w14:textId="77777777" w:rsidR="00F046BE" w:rsidRPr="004D1C19" w:rsidRDefault="00AA4D8A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4D1C1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9</w:t>
            </w:r>
            <w:r w:rsidR="0071433E" w:rsidRPr="004D1C1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4D1C1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4D1C1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2</w:t>
            </w:r>
          </w:p>
          <w:p w14:paraId="63CE7ADF" w14:textId="17A9E6CF" w:rsidR="00AA4D8A" w:rsidRPr="004D1C19" w:rsidRDefault="00AA4D8A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4D1C1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11 : Les fractions : Approfondissement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E77C7A" w14:textId="77777777" w:rsidR="00F046BE" w:rsidRPr="004D1C19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70A917A5" w14:textId="77777777" w:rsidTr="004C4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76539E7F" w14:textId="77777777" w:rsidR="00F046BE" w:rsidRPr="004D1C19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74" w:type="dxa"/>
            <w:vMerge/>
          </w:tcPr>
          <w:p w14:paraId="00F4710B" w14:textId="77777777" w:rsidR="00F046BE" w:rsidRPr="004D1C19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A1583C" w14:textId="2C051667" w:rsidR="00F046BE" w:rsidRPr="00916E00" w:rsidRDefault="00916E00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16E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différentes fractions d’un même tout ayant le même numérateur et des dénominateurs différents.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804EE" w14:textId="24168A33" w:rsidR="00F046BE" w:rsidRPr="00E769E3" w:rsidRDefault="00262D6E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4D1C1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D0870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fractions</w:t>
            </w:r>
          </w:p>
          <w:p w14:paraId="478AED20" w14:textId="66EA0077" w:rsidR="00F046BE" w:rsidRPr="00E769E3" w:rsidRDefault="004D1C19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1</w:t>
            </w:r>
          </w:p>
          <w:p w14:paraId="6762FB01" w14:textId="77777777" w:rsidR="00F046BE" w:rsidRPr="00D71218" w:rsidRDefault="004D1C19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D7121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9</w:t>
            </w:r>
            <w:r w:rsidR="0071433E" w:rsidRPr="00D7121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D7121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D7121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2</w:t>
            </w:r>
          </w:p>
          <w:p w14:paraId="14C2DA34" w14:textId="53849889" w:rsidR="004D1C19" w:rsidRPr="00D71218" w:rsidRDefault="004D1C19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D7121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11 : Les fractions : Approfondissement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209A7" w14:textId="77777777" w:rsidR="00F046BE" w:rsidRPr="00D71218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8175E3" w14:paraId="28AFE0A1" w14:textId="77777777" w:rsidTr="004C4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51FD3E46" w14:textId="77777777" w:rsidR="00F046BE" w:rsidRPr="00D71218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74" w:type="dxa"/>
            <w:vMerge/>
          </w:tcPr>
          <w:p w14:paraId="7B4AE01D" w14:textId="77777777" w:rsidR="00F046BE" w:rsidRPr="00D71218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84ACD4" w14:textId="75DCCCE4" w:rsidR="00F046BE" w:rsidRPr="00834203" w:rsidRDefault="00916E00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16E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Exprimer la relation entre deux fractions d’un même tout, en utilisant les symboles</w:t>
            </w:r>
            <w:r w:rsidR="00F046BE" w:rsidRPr="0083420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&lt;, </w:t>
            </w:r>
            <w:r w:rsidR="00DD5153" w:rsidRPr="0083420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&gt;</w:t>
            </w:r>
            <w:r w:rsidRPr="0083420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, ou</w:t>
            </w:r>
            <w:r w:rsidR="00F046BE" w:rsidRPr="0083420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=.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3EE43F" w14:textId="7BE1FFDA" w:rsidR="00F046BE" w:rsidRPr="00E769E3" w:rsidRDefault="00262D6E" w:rsidP="00F046BE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3F3A9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D0870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fractions</w:t>
            </w:r>
          </w:p>
          <w:p w14:paraId="1DC6EE66" w14:textId="214ACAE9" w:rsidR="00F046BE" w:rsidRPr="00E769E3" w:rsidRDefault="003F3A9E" w:rsidP="00F046BE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1</w:t>
            </w:r>
          </w:p>
          <w:p w14:paraId="36E6F0E5" w14:textId="1E8F8CB8" w:rsidR="00F046BE" w:rsidRPr="008E2963" w:rsidRDefault="003F3A9E" w:rsidP="00830BD3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9</w:t>
            </w:r>
            <w:r w:rsidR="0071433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9C60E" w14:textId="77777777" w:rsidR="00F046BE" w:rsidRPr="00834203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B37393" w14:paraId="1E91A4E3" w14:textId="77777777" w:rsidTr="004C4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1"/>
        </w:trPr>
        <w:tc>
          <w:tcPr>
            <w:tcW w:w="1854" w:type="dxa"/>
            <w:vMerge/>
          </w:tcPr>
          <w:p w14:paraId="13958113" w14:textId="77777777" w:rsidR="00F046BE" w:rsidRPr="00834203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74" w:type="dxa"/>
            <w:vMerge/>
          </w:tcPr>
          <w:p w14:paraId="28EE0EFC" w14:textId="30CF1641" w:rsidR="00F046BE" w:rsidRPr="00834203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A6742B" w14:textId="42FB500D" w:rsidR="00F046BE" w:rsidRPr="001F7C3C" w:rsidRDefault="001F7C3C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F7C3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Établir un lien entre une fraction inférieure à un (1) et sa position sur la droite numérique, en se limitant aux dénominateurs de 12 ou moins.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C4F2D7" w14:textId="21AB103B" w:rsidR="00F046BE" w:rsidRPr="00E769E3" w:rsidRDefault="00262D6E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5027D6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D0870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fractions</w:t>
            </w:r>
          </w:p>
          <w:p w14:paraId="3D38AEC1" w14:textId="2A535EF1" w:rsidR="00F046BE" w:rsidRDefault="005027D6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1</w:t>
            </w:r>
          </w:p>
          <w:p w14:paraId="5EC384F7" w14:textId="6B418636" w:rsidR="00F046BE" w:rsidRPr="005027D6" w:rsidDel="00AF33A0" w:rsidRDefault="005027D6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10 : Comparer et ordonner des fractions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0CE93" w14:textId="2DCCED26" w:rsidR="00F046BE" w:rsidRPr="00DC0CCA" w:rsidRDefault="00F046BE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F046BE" w:rsidRPr="005F24A4" w14:paraId="3CEB32D1" w14:textId="77777777" w:rsidTr="004C4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7"/>
        </w:trPr>
        <w:tc>
          <w:tcPr>
            <w:tcW w:w="1854" w:type="dxa"/>
            <w:vMerge/>
          </w:tcPr>
          <w:p w14:paraId="405906B1" w14:textId="77777777" w:rsidR="00F046BE" w:rsidRPr="00DC0CCA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74" w:type="dxa"/>
            <w:vMerge/>
          </w:tcPr>
          <w:p w14:paraId="53BB5DC4" w14:textId="698577FD" w:rsidR="00F046BE" w:rsidRPr="00DC0CCA" w:rsidRDefault="00F046BE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386BB" w14:textId="04995830" w:rsidR="00F046BE" w:rsidRPr="00834203" w:rsidRDefault="001F7C3C" w:rsidP="001F7C3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F7C3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des fractions aux points de référence de</w:t>
            </w:r>
            <w:r w:rsidR="00C0092F" w:rsidRPr="0083420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  <w:r w:rsidR="00F046BE" w:rsidRPr="0083420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0,</w:t>
            </w:r>
            <w:r w:rsidR="006C55C2" w:rsidRPr="0083420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  <w:lang w:val="fr-CA"/>
                    </w:rPr>
                    <m:t>2</m:t>
                  </m:r>
                </m:den>
              </m:f>
            </m:oMath>
            <w:r w:rsidR="00F046BE" w:rsidRPr="0083420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, </w:t>
            </w:r>
            <w:r w:rsidRPr="0083420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et</w:t>
            </w:r>
            <w:r w:rsidR="00F046BE" w:rsidRPr="0083420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1.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932FF" w14:textId="23272078" w:rsidR="00F046BE" w:rsidRPr="00E769E3" w:rsidRDefault="00262D6E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5027D6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D0870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fractions</w:t>
            </w:r>
          </w:p>
          <w:p w14:paraId="71E8BB32" w14:textId="63726A13" w:rsidR="00A41807" w:rsidRPr="005027D6" w:rsidRDefault="005027D6" w:rsidP="00A41807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5027D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71433E" w:rsidRPr="005027D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5027D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50AE9" w:rsidRPr="005027D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fractions 1</w:t>
            </w:r>
          </w:p>
          <w:p w14:paraId="1044A6CD" w14:textId="6C03CFDE" w:rsidR="00F046BE" w:rsidRPr="005027D6" w:rsidDel="00AF33A0" w:rsidRDefault="005027D6" w:rsidP="00745EEE">
            <w:pPr>
              <w:spacing w:line="276" w:lineRule="auto"/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5027D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10 : Comparer et ordonner des fractions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FCB68" w14:textId="1A1E7E71" w:rsidR="00F046BE" w:rsidRPr="005F24A4" w:rsidRDefault="00F518A9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 devoir gagnant !</w:t>
            </w:r>
          </w:p>
        </w:tc>
      </w:tr>
    </w:tbl>
    <w:p w14:paraId="764EE6C1" w14:textId="3AE1FC35" w:rsidR="0040488E" w:rsidRPr="00834203" w:rsidRDefault="00C90624" w:rsidP="00586BBB">
      <w:pPr>
        <w:spacing w:after="120" w:line="264" w:lineRule="auto"/>
        <w:jc w:val="center"/>
        <w:outlineLvl w:val="0"/>
        <w:rPr>
          <w:rFonts w:ascii="Calibri" w:hAnsi="Calibri" w:cs="Calibri"/>
          <w:b/>
          <w:sz w:val="28"/>
          <w:szCs w:val="28"/>
          <w:lang w:val="fr-CA"/>
        </w:rPr>
      </w:pPr>
      <w:r w:rsidRPr="00834203">
        <w:rPr>
          <w:rFonts w:ascii="Calibri" w:hAnsi="Calibri" w:cs="Calibri"/>
          <w:b/>
          <w:bCs/>
          <w:sz w:val="20"/>
          <w:szCs w:val="20"/>
          <w:lang w:val="fr-CA"/>
        </w:rPr>
        <w:br w:type="page"/>
      </w:r>
      <w:r w:rsidR="0040488E" w:rsidRPr="002146DD">
        <w:rPr>
          <w:rFonts w:ascii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6" behindDoc="0" locked="0" layoutInCell="1" hidden="0" allowOverlap="1" wp14:anchorId="371DF4B1" wp14:editId="0E81BFB9">
            <wp:simplePos x="0" y="0"/>
            <wp:positionH relativeFrom="margin">
              <wp:posOffset>2987749</wp:posOffset>
            </wp:positionH>
            <wp:positionV relativeFrom="paragraph">
              <wp:posOffset>59729</wp:posOffset>
            </wp:positionV>
            <wp:extent cx="2247900" cy="751556"/>
            <wp:effectExtent l="0" t="0" r="0" b="10795"/>
            <wp:wrapTopAndBottom distT="0" dist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1C3E" w:rsidRPr="00834203">
        <w:rPr>
          <w:rFonts w:ascii="Calibri" w:hAnsi="Calibri" w:cs="Calibri"/>
          <w:b/>
          <w:bCs/>
          <w:sz w:val="28"/>
          <w:szCs w:val="28"/>
          <w:lang w:val="fr-CA"/>
        </w:rPr>
        <w:t>Corrélation</w:t>
      </w:r>
      <w:r w:rsidR="00AC5442">
        <w:rPr>
          <w:rFonts w:ascii="Calibri" w:hAnsi="Calibri" w:cs="Calibri"/>
          <w:b/>
          <w:bCs/>
          <w:sz w:val="28"/>
          <w:szCs w:val="28"/>
          <w:lang w:val="fr-CA"/>
        </w:rPr>
        <w:t>s</w:t>
      </w:r>
      <w:r w:rsidR="003F1C3E" w:rsidRPr="00834203">
        <w:rPr>
          <w:rFonts w:ascii="Calibri" w:hAnsi="Calibri" w:cs="Calibri"/>
          <w:b/>
          <w:bCs/>
          <w:sz w:val="28"/>
          <w:szCs w:val="28"/>
          <w:lang w:val="fr-CA"/>
        </w:rPr>
        <w:t xml:space="preserve"> de Mathologie 3</w:t>
      </w:r>
      <w:r w:rsidR="003F1C3E" w:rsidRPr="00834203">
        <w:rPr>
          <w:rFonts w:ascii="Calibri" w:hAnsi="Calibri" w:cs="Calibri"/>
          <w:b/>
          <w:bCs/>
          <w:sz w:val="28"/>
          <w:szCs w:val="28"/>
          <w:vertAlign w:val="superscript"/>
          <w:lang w:val="fr-CA"/>
        </w:rPr>
        <w:t>e</w:t>
      </w:r>
      <w:r w:rsidR="003F1C3E" w:rsidRPr="00834203">
        <w:rPr>
          <w:rFonts w:ascii="Calibri" w:hAnsi="Calibri" w:cs="Calibri"/>
          <w:b/>
          <w:bCs/>
          <w:sz w:val="28"/>
          <w:szCs w:val="28"/>
          <w:lang w:val="fr-CA"/>
        </w:rPr>
        <w:t xml:space="preserve"> année </w:t>
      </w:r>
      <w:r w:rsidR="0040488E" w:rsidRPr="00834203">
        <w:rPr>
          <w:rFonts w:ascii="Calibri" w:hAnsi="Calibri" w:cs="Calibri"/>
          <w:b/>
          <w:bCs/>
          <w:sz w:val="28"/>
          <w:szCs w:val="28"/>
          <w:lang w:val="fr-CA"/>
        </w:rPr>
        <w:t>(</w:t>
      </w:r>
      <w:r w:rsidR="00F7670B" w:rsidRPr="00834203">
        <w:rPr>
          <w:rFonts w:ascii="Calibri" w:hAnsi="Calibri" w:cs="Calibri"/>
          <w:b/>
          <w:bCs/>
          <w:sz w:val="28"/>
          <w:szCs w:val="28"/>
          <w:lang w:val="fr-CA"/>
        </w:rPr>
        <w:t>L’algèbre</w:t>
      </w:r>
      <w:r w:rsidR="0040488E" w:rsidRPr="00834203">
        <w:rPr>
          <w:rFonts w:ascii="Calibri" w:hAnsi="Calibri" w:cs="Calibri"/>
          <w:b/>
          <w:bCs/>
          <w:sz w:val="28"/>
          <w:szCs w:val="28"/>
          <w:lang w:val="fr-CA"/>
        </w:rPr>
        <w:t>) – Alberta</w:t>
      </w:r>
    </w:p>
    <w:p w14:paraId="4BF76DA7" w14:textId="77777777" w:rsidR="0040488E" w:rsidRPr="00834203" w:rsidRDefault="0040488E" w:rsidP="0040488E">
      <w:pPr>
        <w:jc w:val="center"/>
        <w:rPr>
          <w:rFonts w:ascii="Calibri" w:hAnsi="Calibri" w:cs="Calibri"/>
          <w:sz w:val="20"/>
          <w:szCs w:val="20"/>
          <w:lang w:val="fr-CA"/>
        </w:rPr>
      </w:pPr>
    </w:p>
    <w:p w14:paraId="6E367D1A" w14:textId="52D13100" w:rsidR="0040488E" w:rsidRPr="00834203" w:rsidRDefault="00586BBB" w:rsidP="00586BBB">
      <w:pPr>
        <w:outlineLvl w:val="0"/>
        <w:rPr>
          <w:rFonts w:ascii="Calibri" w:hAnsi="Calibri" w:cs="Calibri"/>
          <w:b/>
          <w:bCs/>
          <w:lang w:val="fr-CA"/>
        </w:rPr>
      </w:pPr>
      <w:r w:rsidRPr="00834203">
        <w:rPr>
          <w:rFonts w:ascii="Calibri" w:hAnsi="Calibri" w:cs="Calibri"/>
          <w:b/>
          <w:bCs/>
          <w:lang w:val="fr-CA"/>
        </w:rPr>
        <w:t>Idée organisatrice :</w:t>
      </w:r>
      <w:r w:rsidR="0040488E" w:rsidRPr="00834203">
        <w:rPr>
          <w:rFonts w:ascii="Calibri" w:hAnsi="Calibri" w:cs="Calibri"/>
          <w:b/>
          <w:bCs/>
          <w:lang w:val="fr-CA"/>
        </w:rPr>
        <w:t xml:space="preserve"> </w:t>
      </w:r>
    </w:p>
    <w:p w14:paraId="3B6A3BB1" w14:textId="3B34C057" w:rsidR="0040488E" w:rsidRPr="00834203" w:rsidRDefault="00DA631F" w:rsidP="0040488E">
      <w:pPr>
        <w:spacing w:after="120" w:line="264" w:lineRule="auto"/>
        <w:rPr>
          <w:rFonts w:ascii="Calibri" w:hAnsi="Calibri" w:cs="Calibri"/>
          <w:lang w:val="fr-CA"/>
        </w:rPr>
      </w:pPr>
      <w:r w:rsidRPr="00DA631F">
        <w:rPr>
          <w:rFonts w:ascii="Calibri" w:hAnsi="Calibri" w:cs="Calibri"/>
          <w:lang w:val="fr-CA"/>
        </w:rPr>
        <w:t>Les équations expriment les relations entre les quantités.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1984"/>
        <w:gridCol w:w="4394"/>
        <w:gridCol w:w="2835"/>
      </w:tblGrid>
      <w:tr w:rsidR="00D311BE" w:rsidRPr="00B37393" w14:paraId="192CD604" w14:textId="77777777" w:rsidTr="00E47A56">
        <w:trPr>
          <w:trHeight w:val="587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B1C962" w14:textId="3127BB0F" w:rsidR="00D311BE" w:rsidRPr="00E769E3" w:rsidRDefault="00586BBB" w:rsidP="00285FB2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Question directrice :</w:t>
            </w:r>
            <w:r w:rsidR="00D311BE" w:rsidRPr="00E769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DA631F" w:rsidRPr="00DA631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Comment l’égalité peut-elle faciliter l’agilité avec les nombres</w:t>
            </w:r>
            <w:r w:rsidR="00DA631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 </w:t>
            </w:r>
            <w:r w:rsidR="00DA631F" w:rsidRPr="00DA631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?</w:t>
            </w:r>
          </w:p>
          <w:p w14:paraId="41A60579" w14:textId="48019E07" w:rsidR="00D311BE" w:rsidRPr="00834203" w:rsidRDefault="00C336DB" w:rsidP="00285FB2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342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D311BE" w:rsidRPr="008342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DA631F" w:rsidRPr="00DA631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Les élèves illustrent l’égalité avec des équations</w:t>
            </w:r>
            <w:r w:rsidR="00D311BE" w:rsidRPr="00834203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.</w:t>
            </w:r>
          </w:p>
        </w:tc>
      </w:tr>
      <w:tr w:rsidR="00F046BE" w:rsidRPr="005F24A4" w14:paraId="0F337786" w14:textId="77777777" w:rsidTr="004C4833">
        <w:trPr>
          <w:trHeight w:val="5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</w:tcPr>
          <w:p w14:paraId="16F638D1" w14:textId="6EAEC1CB" w:rsidR="00F046BE" w:rsidRPr="00C30641" w:rsidRDefault="00C336DB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</w:tcPr>
          <w:p w14:paraId="757C5B41" w14:textId="2C60590E" w:rsidR="00F046BE" w:rsidRPr="00C30641" w:rsidRDefault="00C336DB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Compréhension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</w:tcPr>
          <w:p w14:paraId="59B6D043" w14:textId="7B81A1A5" w:rsidR="00F046BE" w:rsidRPr="00C30641" w:rsidRDefault="00C336DB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</w:tcPr>
          <w:p w14:paraId="29580886" w14:textId="1FD7F012" w:rsidR="00F046BE" w:rsidRPr="00834203" w:rsidRDefault="00D74853" w:rsidP="008E2963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3</w:t>
            </w:r>
            <w:r w:rsidRPr="00834203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année </w:t>
            </w:r>
            <w:r w:rsidR="00BB114A"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Mathologie.ca et/ou Trousse d’activités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</w:tcPr>
          <w:p w14:paraId="6F75A478" w14:textId="0D71EBDD" w:rsidR="00F046BE" w:rsidRPr="00C30641" w:rsidRDefault="00BB114A" w:rsidP="008E29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Petits livrets de Mathologie</w:t>
            </w:r>
          </w:p>
        </w:tc>
      </w:tr>
      <w:tr w:rsidR="00F046BE" w:rsidRPr="005F24A4" w14:paraId="63A46AE3" w14:textId="77777777" w:rsidTr="004C4833">
        <w:trPr>
          <w:trHeight w:val="9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F4F95" w14:textId="4785F2F5" w:rsidR="00F046BE" w:rsidRPr="00807123" w:rsidRDefault="00807123" w:rsidP="0088249B">
            <w:pPr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  <w:lang w:val="fr-CA"/>
              </w:rPr>
            </w:pPr>
            <w:r w:rsidRPr="007A5B05">
              <w:rPr>
                <w:rFonts w:ascii="Calibri" w:hAnsi="Calibri" w:cs="Calibri"/>
                <w:color w:val="000000" w:themeColor="text1"/>
                <w:spacing w:val="-2"/>
                <w:kern w:val="16"/>
                <w:sz w:val="20"/>
                <w:szCs w:val="20"/>
                <w:shd w:val="clear" w:color="auto" w:fill="FFFFFF"/>
                <w:lang w:val="fr-CA"/>
              </w:rPr>
              <w:t>Une équation utilise le symbole d’égalité pour indiquer l’égalité entre deux expressions</w:t>
            </w:r>
            <w:r w:rsidR="00F046BE" w:rsidRPr="007A5B05">
              <w:rPr>
                <w:rFonts w:ascii="Calibri" w:hAnsi="Calibri" w:cs="Calibri"/>
                <w:color w:val="000000" w:themeColor="text1"/>
                <w:spacing w:val="-2"/>
                <w:kern w:val="16"/>
                <w:sz w:val="20"/>
                <w:szCs w:val="20"/>
                <w:shd w:val="clear" w:color="auto" w:fill="FFFFFF"/>
                <w:lang w:val="fr-CA"/>
              </w:rPr>
              <w:t>.</w:t>
            </w:r>
            <w:r w:rsidR="00F046BE" w:rsidRPr="0083420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br/>
            </w:r>
            <w:r w:rsidR="00F046BE" w:rsidRPr="00834203"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FF"/>
                <w:lang w:val="fr-CA"/>
              </w:rPr>
              <w:br/>
            </w:r>
            <w:r w:rsidRPr="00E951F6">
              <w:rPr>
                <w:rFonts w:ascii="Calibri" w:hAnsi="Calibri" w:cs="Calibri"/>
                <w:color w:val="000000" w:themeColor="text1"/>
                <w:spacing w:val="-12"/>
                <w:sz w:val="20"/>
                <w:szCs w:val="20"/>
                <w:shd w:val="clear" w:color="auto" w:fill="FFFFFF"/>
                <w:lang w:val="fr-CA"/>
              </w:rPr>
              <w:t>Les côtés gauche et droit d’une équation sont interchangeables</w:t>
            </w:r>
            <w:r w:rsidR="00F046BE" w:rsidRPr="00E951F6">
              <w:rPr>
                <w:rFonts w:ascii="Calibri" w:hAnsi="Calibri" w:cs="Calibri"/>
                <w:color w:val="000000" w:themeColor="text1"/>
                <w:spacing w:val="-1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07492" w14:textId="087DBC6F" w:rsidR="00F046BE" w:rsidRPr="00834203" w:rsidRDefault="009516C2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516C2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Deux expressions sont égales si elles représentent le même nombre.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50FB6" w14:textId="4C2264F3" w:rsidR="00F046BE" w:rsidRPr="00961C51" w:rsidRDefault="00961C51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61C5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Écrire des équations qui représentent l’égalité entre un nombre et une expression ou entre deux expressions différentes du même nombre.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8426B" w14:textId="0CB9E27A" w:rsidR="00F046BE" w:rsidRPr="007F05BF" w:rsidRDefault="00B91614" w:rsidP="00C7098A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</w:pPr>
            <w:r w:rsidRPr="007F05BF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>Les suites</w:t>
            </w:r>
            <w:r w:rsidR="0071787B" w:rsidRPr="007F05BF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 xml:space="preserve">, ensemble </w:t>
            </w:r>
            <w:r w:rsidR="0071433E" w:rsidRPr="007F05BF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>2 :</w:t>
            </w:r>
            <w:r w:rsidR="00F046BE" w:rsidRPr="007F05BF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 xml:space="preserve"> </w:t>
            </w:r>
            <w:r w:rsidR="00A834A8" w:rsidRPr="007F05BF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>Les variables et les équations</w:t>
            </w:r>
          </w:p>
          <w:p w14:paraId="4E44628B" w14:textId="00EFFE8C" w:rsidR="007A5B05" w:rsidRPr="007F05BF" w:rsidRDefault="007A5B05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F05BF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9 : Ex</w:t>
            </w:r>
            <w:r w:rsidR="007F05BF" w:rsidRPr="007F05BF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plor</w:t>
            </w:r>
            <w:r w:rsidRPr="007F05BF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er </w:t>
            </w:r>
            <w:r w:rsidR="007F05BF" w:rsidRPr="007F05BF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</w:t>
            </w:r>
            <w:r w:rsidRPr="007F05BF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es phrases numériques </w:t>
            </w:r>
            <w:r w:rsidR="007F05BF" w:rsidRPr="007F05BF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avec</w:t>
            </w:r>
            <w:r w:rsidRPr="007F05BF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7F05BF" w:rsidRPr="007F05BF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</w:t>
            </w:r>
            <w:r w:rsidRPr="007F05BF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es nombres plus grands</w:t>
            </w:r>
          </w:p>
          <w:p w14:paraId="44A5672C" w14:textId="2FE660CF" w:rsidR="00F046BE" w:rsidRPr="007F05BF" w:rsidRDefault="007A5B05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F05BF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10</w:t>
            </w:r>
            <w:r w:rsidR="0071433E" w:rsidRPr="007F05BF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7F05BF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7F05BF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Résoudre des équations de façon concrète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38510" w14:textId="358DBAEA" w:rsidR="00F046BE" w:rsidRPr="005F24A4" w:rsidRDefault="00F518A9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Une semaine de défis</w:t>
            </w:r>
          </w:p>
        </w:tc>
      </w:tr>
      <w:tr w:rsidR="00F046BE" w:rsidRPr="005F24A4" w14:paraId="33999611" w14:textId="77777777" w:rsidTr="004C4833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E86AE5" w14:textId="77777777" w:rsidR="00E47A56" w:rsidRPr="00E47A56" w:rsidRDefault="00E47A56" w:rsidP="00E47A5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47A5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équations peuvent être modélisées en utilisant une balance.</w:t>
            </w:r>
          </w:p>
          <w:p w14:paraId="1859A9BD" w14:textId="77777777" w:rsidR="00E47A56" w:rsidRDefault="00E47A56" w:rsidP="00E47A5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7DD1A00C" w14:textId="754F8586" w:rsidR="00F046BE" w:rsidRPr="00E47A56" w:rsidRDefault="00E47A56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47A5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 symbole peut représenter une valeur inconnue dans une équation.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DEE6D1" w14:textId="1ABCA932" w:rsidR="00F046BE" w:rsidRPr="00E47A56" w:rsidRDefault="00E47A56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47A5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équations peuvent comprendre des valeurs inconnues.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56985" w14:textId="2ECADCEE" w:rsidR="00F046BE" w:rsidRPr="00B270DC" w:rsidDel="00AF33A0" w:rsidRDefault="00B270DC" w:rsidP="00B270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270DC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Modéliser des équations qui comprennent une valeur inconnue, y compris avec une balance.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4DB88" w14:textId="1039888D" w:rsidR="00F046BE" w:rsidRPr="00E769E3" w:rsidRDefault="00B91614" w:rsidP="00C7098A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>Les suites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 xml:space="preserve">, 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>2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>Les variables et les équations</w:t>
            </w:r>
          </w:p>
          <w:p w14:paraId="5B56D509" w14:textId="595A4525" w:rsidR="00F046BE" w:rsidRPr="00E769E3" w:rsidRDefault="007C33AC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10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Résoudre des équations de façon concrète</w:t>
            </w:r>
          </w:p>
          <w:p w14:paraId="2D3791F0" w14:textId="778A525E" w:rsidR="00F046BE" w:rsidRPr="00E769E3" w:rsidRDefault="007C33AC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11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Des stratégies pour résoudre des équations</w:t>
            </w:r>
          </w:p>
          <w:p w14:paraId="47E66B98" w14:textId="20AD3634" w:rsidR="00F046BE" w:rsidRPr="007C33AC" w:rsidRDefault="00F046BE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C33A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7C33AC" w:rsidRPr="007C33A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7C33A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Pr="007C33A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7C33A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Créer des équations</w:t>
            </w:r>
          </w:p>
          <w:p w14:paraId="2DB515CE" w14:textId="169EC814" w:rsidR="00C75C7B" w:rsidRPr="007C33AC" w:rsidRDefault="00F046BE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6"/>
                <w:sz w:val="20"/>
                <w:szCs w:val="20"/>
                <w:lang w:val="fr-CA"/>
              </w:rPr>
            </w:pPr>
            <w:r w:rsidRPr="007C33AC">
              <w:rPr>
                <w:rFonts w:ascii="Calibri" w:hAnsi="Calibri" w:cs="Calibri"/>
                <w:bCs/>
                <w:color w:val="000000" w:themeColor="text1"/>
                <w:spacing w:val="-6"/>
                <w:sz w:val="20"/>
                <w:szCs w:val="20"/>
                <w:lang w:val="fr-CA"/>
              </w:rPr>
              <w:t>1</w:t>
            </w:r>
            <w:r w:rsidR="007C33AC" w:rsidRPr="007C33AC">
              <w:rPr>
                <w:rFonts w:ascii="Calibri" w:hAnsi="Calibri" w:cs="Calibri"/>
                <w:bCs/>
                <w:color w:val="000000" w:themeColor="text1"/>
                <w:spacing w:val="-6"/>
                <w:sz w:val="20"/>
                <w:szCs w:val="20"/>
                <w:lang w:val="fr-CA"/>
              </w:rPr>
              <w:t>3</w:t>
            </w:r>
            <w:r w:rsidR="0071433E" w:rsidRPr="007C33AC">
              <w:rPr>
                <w:rFonts w:ascii="Calibri" w:hAnsi="Calibri" w:cs="Calibri"/>
                <w:bCs/>
                <w:color w:val="000000" w:themeColor="text1"/>
                <w:spacing w:val="-6"/>
                <w:sz w:val="20"/>
                <w:szCs w:val="20"/>
                <w:lang w:val="fr-CA"/>
              </w:rPr>
              <w:t xml:space="preserve"> :</w:t>
            </w:r>
            <w:r w:rsidRPr="007C33AC">
              <w:rPr>
                <w:rFonts w:ascii="Calibri" w:hAnsi="Calibri" w:cs="Calibri"/>
                <w:bCs/>
                <w:color w:val="000000" w:themeColor="text1"/>
                <w:spacing w:val="-6"/>
                <w:sz w:val="20"/>
                <w:szCs w:val="20"/>
                <w:lang w:val="fr-CA"/>
              </w:rPr>
              <w:t xml:space="preserve"> </w:t>
            </w:r>
            <w:r w:rsidR="007C33AC" w:rsidRPr="007C33AC">
              <w:rPr>
                <w:rFonts w:ascii="Calibri" w:hAnsi="Calibri" w:cs="Calibri"/>
                <w:bCs/>
                <w:color w:val="000000" w:themeColor="text1"/>
                <w:spacing w:val="-6"/>
                <w:sz w:val="20"/>
                <w:szCs w:val="20"/>
                <w:lang w:val="fr-CA"/>
              </w:rPr>
              <w:t xml:space="preserve">Les variables et les équations : </w:t>
            </w:r>
            <w:r w:rsidR="00850AE9" w:rsidRPr="007C33AC">
              <w:rPr>
                <w:rFonts w:ascii="Calibri" w:hAnsi="Calibri" w:cs="Calibri"/>
                <w:bCs/>
                <w:color w:val="000000" w:themeColor="text1"/>
                <w:spacing w:val="-6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A0AA" w14:textId="0D96DABF" w:rsidR="00F046BE" w:rsidRPr="005F24A4" w:rsidRDefault="00F518A9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Une semaine de défis</w:t>
            </w:r>
          </w:p>
        </w:tc>
      </w:tr>
      <w:tr w:rsidR="00F046BE" w:rsidRPr="005F24A4" w14:paraId="7EC13B58" w14:textId="77777777" w:rsidTr="004C4833">
        <w:trPr>
          <w:trHeight w:val="37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7B534" w14:textId="77777777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3A94C" w14:textId="6DF5E178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ECAC4" w14:textId="2942AAAF" w:rsidR="00F046BE" w:rsidRPr="00C25E45" w:rsidDel="00AF33A0" w:rsidRDefault="00B270DC" w:rsidP="0088249B">
            <w:pPr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  <w:lang w:val="fr-CA"/>
              </w:rPr>
            </w:pPr>
            <w:r w:rsidRPr="00C25E45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  <w:lang w:val="fr-CA"/>
              </w:rPr>
              <w:t>Déterminer une valeur inconnue située au côté gauche ou droit d’une équation, en se limitant à des équations avec une opération.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9B123" w14:textId="2B46A7A6" w:rsidR="00F046BE" w:rsidRPr="00E769E3" w:rsidRDefault="00B91614" w:rsidP="00C7098A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>Les suites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 xml:space="preserve">, 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>2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>Les variables et les équations</w:t>
            </w:r>
          </w:p>
          <w:p w14:paraId="68CD5943" w14:textId="27B60769" w:rsidR="00F046BE" w:rsidRPr="00E769E3" w:rsidRDefault="00A037A5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10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Résoudre des équations de façon concrète</w:t>
            </w:r>
          </w:p>
          <w:p w14:paraId="28E65F78" w14:textId="6D91C5B7" w:rsidR="00F046BE" w:rsidRPr="00E769E3" w:rsidRDefault="00A037A5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11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F046B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Des stratégies pour résoudre des équations</w:t>
            </w:r>
          </w:p>
          <w:p w14:paraId="28E9494D" w14:textId="17840E30" w:rsidR="00F046BE" w:rsidRPr="00A037A5" w:rsidRDefault="00F046BE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A037A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A037A5" w:rsidRPr="00A037A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A037A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Pr="00A037A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A037A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Créer des équations</w:t>
            </w:r>
          </w:p>
          <w:p w14:paraId="3124ABC7" w14:textId="2705A572" w:rsidR="00F046BE" w:rsidRPr="00A037A5" w:rsidRDefault="00A037A5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C33AC">
              <w:rPr>
                <w:rFonts w:ascii="Calibri" w:hAnsi="Calibri" w:cs="Calibri"/>
                <w:bCs/>
                <w:color w:val="000000" w:themeColor="text1"/>
                <w:spacing w:val="-6"/>
                <w:sz w:val="20"/>
                <w:szCs w:val="20"/>
                <w:lang w:val="fr-CA"/>
              </w:rPr>
              <w:t>13 : Les variables et les équations : Approfondissement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22DD" w14:textId="4EDF0001" w:rsidR="00F046BE" w:rsidRPr="005F24A4" w:rsidRDefault="00F518A9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Une semaine de défis</w:t>
            </w:r>
          </w:p>
        </w:tc>
      </w:tr>
      <w:tr w:rsidR="00F046BE" w:rsidRPr="005F24A4" w14:paraId="35C04E6E" w14:textId="77777777" w:rsidTr="004C4833">
        <w:trPr>
          <w:trHeight w:val="37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6462A" w14:textId="77777777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F191D" w14:textId="4A4F4210" w:rsidR="00F046BE" w:rsidRPr="005F24A4" w:rsidRDefault="00F046BE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8E9C" w14:textId="23E24413" w:rsidR="00F046BE" w:rsidRPr="00B270DC" w:rsidDel="00AF33A0" w:rsidRDefault="00B270DC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270D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Résoudre des problèmes en utilisant des équations, en se limitant à des équations avec une seule opération.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1BC2" w14:textId="4B19314A" w:rsidR="00F046BE" w:rsidRPr="00E769E3" w:rsidRDefault="00B91614" w:rsidP="00C7098A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>Les suites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 xml:space="preserve">, 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>2 :</w:t>
            </w:r>
            <w:r w:rsidR="00F046BE"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  <w:lang w:val="fr-CA"/>
              </w:rPr>
              <w:t>Les variables et les équations</w:t>
            </w:r>
          </w:p>
          <w:p w14:paraId="0A82DBC7" w14:textId="05069538" w:rsidR="00F046BE" w:rsidRPr="005F24A4" w:rsidRDefault="004047D0" w:rsidP="00C7098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  <w:r w:rsidR="0071433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:</w:t>
            </w:r>
            <w:r w:rsidR="00F046BE"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5248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Créer des équations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5854" w14:textId="6D9C9448" w:rsidR="00F046BE" w:rsidRPr="005F24A4" w:rsidRDefault="00F518A9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Une semaine de défis</w:t>
            </w:r>
          </w:p>
        </w:tc>
      </w:tr>
    </w:tbl>
    <w:p w14:paraId="4A20FF2D" w14:textId="77777777" w:rsidR="00C90624" w:rsidRDefault="00C90624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6072B9A" w14:textId="521197E5" w:rsidR="000914D6" w:rsidRPr="00834203" w:rsidRDefault="000914D6" w:rsidP="00586BBB">
      <w:pPr>
        <w:jc w:val="center"/>
        <w:outlineLvl w:val="0"/>
        <w:rPr>
          <w:rFonts w:ascii="Calibri" w:hAnsi="Calibri" w:cs="Calibri"/>
          <w:b/>
          <w:sz w:val="28"/>
          <w:szCs w:val="28"/>
          <w:lang w:val="fr-CA"/>
        </w:rPr>
      </w:pPr>
      <w:r w:rsidRPr="00D15C93">
        <w:rPr>
          <w:rFonts w:ascii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1" behindDoc="0" locked="0" layoutInCell="1" hidden="0" allowOverlap="1" wp14:anchorId="7B53EA0D" wp14:editId="15258662">
            <wp:simplePos x="0" y="0"/>
            <wp:positionH relativeFrom="margin">
              <wp:posOffset>2987749</wp:posOffset>
            </wp:positionH>
            <wp:positionV relativeFrom="paragraph">
              <wp:posOffset>59729</wp:posOffset>
            </wp:positionV>
            <wp:extent cx="2247900" cy="751556"/>
            <wp:effectExtent l="0" t="0" r="0" b="10795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D3E62" w:rsidRPr="00D15C93">
        <w:rPr>
          <w:rFonts w:ascii="Calibri" w:hAnsi="Calibri" w:cs="Calibri"/>
          <w:b/>
          <w:bCs/>
          <w:sz w:val="28"/>
          <w:szCs w:val="28"/>
          <w:lang w:val="fr-CA"/>
        </w:rPr>
        <w:t>Corrélation</w:t>
      </w:r>
      <w:r w:rsidR="00CB445C">
        <w:rPr>
          <w:rFonts w:ascii="Calibri" w:hAnsi="Calibri" w:cs="Calibri"/>
          <w:b/>
          <w:bCs/>
          <w:sz w:val="28"/>
          <w:szCs w:val="28"/>
          <w:lang w:val="fr-CA"/>
        </w:rPr>
        <w:t>s</w:t>
      </w:r>
      <w:r w:rsidR="00AD3E62" w:rsidRPr="00D15C93">
        <w:rPr>
          <w:rFonts w:ascii="Calibri" w:hAnsi="Calibri" w:cs="Calibri"/>
          <w:b/>
          <w:bCs/>
          <w:sz w:val="28"/>
          <w:szCs w:val="28"/>
          <w:lang w:val="fr-CA"/>
        </w:rPr>
        <w:t xml:space="preserve"> de Mathologie 3</w:t>
      </w:r>
      <w:r w:rsidR="00AD3E62" w:rsidRPr="00D15C93">
        <w:rPr>
          <w:rFonts w:ascii="Calibri" w:hAnsi="Calibri" w:cs="Calibri"/>
          <w:b/>
          <w:bCs/>
          <w:sz w:val="28"/>
          <w:szCs w:val="28"/>
          <w:vertAlign w:val="superscript"/>
          <w:lang w:val="fr-CA"/>
        </w:rPr>
        <w:t>e</w:t>
      </w:r>
      <w:r w:rsidR="00AD3E62" w:rsidRPr="00D15C93">
        <w:rPr>
          <w:rFonts w:ascii="Calibri" w:hAnsi="Calibri" w:cs="Calibri"/>
          <w:b/>
          <w:bCs/>
          <w:sz w:val="28"/>
          <w:szCs w:val="28"/>
          <w:lang w:val="fr-CA"/>
        </w:rPr>
        <w:t xml:space="preserve"> année </w:t>
      </w:r>
      <w:r w:rsidRPr="00D15C93">
        <w:rPr>
          <w:rFonts w:ascii="Calibri" w:hAnsi="Calibri" w:cs="Calibri"/>
          <w:b/>
          <w:bCs/>
          <w:sz w:val="28"/>
          <w:szCs w:val="28"/>
          <w:lang w:val="fr-CA"/>
        </w:rPr>
        <w:t>(</w:t>
      </w:r>
      <w:r w:rsidR="00AD3E62" w:rsidRPr="00D15C93">
        <w:rPr>
          <w:rFonts w:ascii="Calibri" w:hAnsi="Calibri" w:cs="Calibri"/>
          <w:b/>
          <w:bCs/>
          <w:sz w:val="28"/>
          <w:szCs w:val="28"/>
          <w:lang w:val="fr-CA"/>
        </w:rPr>
        <w:t>La géométrie</w:t>
      </w:r>
      <w:r w:rsidRPr="00D15C93">
        <w:rPr>
          <w:rFonts w:ascii="Calibri" w:hAnsi="Calibri" w:cs="Calibri"/>
          <w:b/>
          <w:bCs/>
          <w:sz w:val="28"/>
          <w:szCs w:val="28"/>
          <w:lang w:val="fr-CA"/>
        </w:rPr>
        <w:t>) – Alberta</w:t>
      </w:r>
      <w:r w:rsidRPr="00834203">
        <w:rPr>
          <w:rFonts w:ascii="Calibri" w:hAnsi="Calibri" w:cs="Calibri"/>
          <w:b/>
          <w:bCs/>
          <w:sz w:val="28"/>
          <w:szCs w:val="28"/>
          <w:lang w:val="fr-CA"/>
        </w:rPr>
        <w:t xml:space="preserve"> </w:t>
      </w:r>
    </w:p>
    <w:p w14:paraId="7C206BD0" w14:textId="77777777" w:rsidR="000914D6" w:rsidRPr="00834203" w:rsidRDefault="000914D6" w:rsidP="000914D6">
      <w:pPr>
        <w:jc w:val="center"/>
        <w:rPr>
          <w:rFonts w:ascii="Calibri" w:hAnsi="Calibri" w:cs="Calibri"/>
          <w:sz w:val="20"/>
          <w:szCs w:val="20"/>
          <w:lang w:val="fr-CA"/>
        </w:rPr>
      </w:pPr>
    </w:p>
    <w:p w14:paraId="02D50599" w14:textId="5D57D954" w:rsidR="000914D6" w:rsidRPr="00834203" w:rsidRDefault="00586BBB" w:rsidP="00586BBB">
      <w:pPr>
        <w:outlineLvl w:val="0"/>
        <w:rPr>
          <w:rFonts w:ascii="Calibri" w:hAnsi="Calibri" w:cs="Calibri"/>
          <w:b/>
          <w:bCs/>
          <w:lang w:val="fr-CA"/>
        </w:rPr>
      </w:pPr>
      <w:r w:rsidRPr="00834203">
        <w:rPr>
          <w:rFonts w:ascii="Calibri" w:hAnsi="Calibri" w:cs="Calibri"/>
          <w:b/>
          <w:bCs/>
          <w:lang w:val="fr-CA"/>
        </w:rPr>
        <w:t>Idée organisatrice :</w:t>
      </w:r>
      <w:r w:rsidR="000914D6" w:rsidRPr="00834203">
        <w:rPr>
          <w:rFonts w:ascii="Calibri" w:hAnsi="Calibri" w:cs="Calibri"/>
          <w:b/>
          <w:bCs/>
          <w:lang w:val="fr-CA"/>
        </w:rPr>
        <w:t xml:space="preserve"> </w:t>
      </w:r>
    </w:p>
    <w:p w14:paraId="46DCD123" w14:textId="14F49CD6" w:rsidR="00CF02E4" w:rsidRPr="00834203" w:rsidRDefault="008E3C12">
      <w:pPr>
        <w:spacing w:after="120" w:line="264" w:lineRule="auto"/>
        <w:rPr>
          <w:rFonts w:ascii="Calibri" w:hAnsi="Calibri" w:cs="Calibri"/>
          <w:lang w:val="fr-CA"/>
        </w:rPr>
      </w:pPr>
      <w:r w:rsidRPr="008E3C12">
        <w:rPr>
          <w:rFonts w:ascii="Calibri" w:hAnsi="Calibri" w:cs="Calibri"/>
          <w:lang w:val="fr-CA"/>
        </w:rPr>
        <w:t>Les figures sont définies et liées par des attributs géométriques.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1984"/>
        <w:gridCol w:w="4393"/>
        <w:gridCol w:w="2836"/>
      </w:tblGrid>
      <w:tr w:rsidR="00D311BE" w:rsidRPr="00B37393" w14:paraId="37F42286" w14:textId="77777777" w:rsidTr="0081614A">
        <w:trPr>
          <w:trHeight w:val="564"/>
        </w:trPr>
        <w:tc>
          <w:tcPr>
            <w:tcW w:w="130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40387A" w14:textId="1AC1BBF5" w:rsidR="00D311BE" w:rsidRPr="00E769E3" w:rsidRDefault="00586BBB" w:rsidP="00285FB2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Question directrice :</w:t>
            </w:r>
            <w:r w:rsidR="00D311BE" w:rsidRPr="00E769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E31068" w:rsidRPr="00E31068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De quelle manière les propriétés géométriques pourraient-elles améliorer l’interprétation de la forme</w:t>
            </w:r>
            <w:r w:rsidR="00E31068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 </w:t>
            </w:r>
            <w:r w:rsidR="00E31068" w:rsidRPr="00E31068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?</w:t>
            </w:r>
          </w:p>
          <w:p w14:paraId="4D61B1F0" w14:textId="34FFE11A" w:rsidR="00D311BE" w:rsidRPr="00834203" w:rsidRDefault="00C336DB" w:rsidP="00285FB2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342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D311BE" w:rsidRPr="008342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195B21" w:rsidRPr="00195B21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Les élèves établissent un lien entre les propriétés géométriques et les figures.</w:t>
            </w:r>
          </w:p>
        </w:tc>
      </w:tr>
      <w:tr w:rsidR="000373C9" w:rsidRPr="005F24A4" w14:paraId="648EB0C2" w14:textId="77777777" w:rsidTr="004C4833">
        <w:trPr>
          <w:trHeight w:val="56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3E1F7A56" w14:textId="555531FE" w:rsidR="000373C9" w:rsidRPr="00C30641" w:rsidRDefault="00C336DB" w:rsidP="008F7B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6913E204" w14:textId="03841336" w:rsidR="000373C9" w:rsidRPr="00C30641" w:rsidRDefault="00C336DB" w:rsidP="008F7B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Compréhension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540DA272" w14:textId="5D8E722F" w:rsidR="000373C9" w:rsidRPr="00C30641" w:rsidRDefault="00C336DB" w:rsidP="008F7B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7AB9D821" w14:textId="44DCE7EA" w:rsidR="000373C9" w:rsidRPr="00834203" w:rsidRDefault="00D74853" w:rsidP="008F7BDD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3</w:t>
            </w:r>
            <w:r w:rsidRPr="00834203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année </w:t>
            </w:r>
            <w:r w:rsidR="00BB114A"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Mathologie.ca et/ou Trousse d’activités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5653B68A" w14:textId="492F5332" w:rsidR="000373C9" w:rsidRPr="00C30641" w:rsidRDefault="00BB114A" w:rsidP="008F7B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Petits livrets de Mathologie</w:t>
            </w:r>
          </w:p>
        </w:tc>
      </w:tr>
      <w:tr w:rsidR="000373C9" w:rsidRPr="00D15C93" w14:paraId="1AC195E3" w14:textId="77777777" w:rsidTr="004C4833">
        <w:trPr>
          <w:trHeight w:val="686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44EE6" w14:textId="77777777" w:rsidR="00F00A23" w:rsidRPr="00F00A23" w:rsidRDefault="00F00A23" w:rsidP="00F00A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00A2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propriétés géométriques peuvent décrire des relations, y compris les relations perpendiculaires, parallèles et égales.</w:t>
            </w:r>
          </w:p>
          <w:p w14:paraId="1783AD62" w14:textId="77777777" w:rsidR="00F00A23" w:rsidRPr="00CD5373" w:rsidRDefault="00F00A23" w:rsidP="00F00A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shd w:val="clear" w:color="auto" w:fill="FFFFFF"/>
                <w:lang w:val="fr-CA"/>
              </w:rPr>
            </w:pPr>
          </w:p>
          <w:p w14:paraId="319F3902" w14:textId="77777777" w:rsidR="00F00A23" w:rsidRPr="00F00A23" w:rsidRDefault="00F00A23" w:rsidP="00F00A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00A2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droites ou les plans parallèles ont toujours la même distance entre eux.</w:t>
            </w:r>
          </w:p>
          <w:p w14:paraId="445AC23D" w14:textId="77777777" w:rsidR="00F00A23" w:rsidRPr="00CD5373" w:rsidRDefault="00F00A23" w:rsidP="00F00A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shd w:val="clear" w:color="auto" w:fill="FFFFFF"/>
                <w:lang w:val="fr-CA"/>
              </w:rPr>
            </w:pPr>
          </w:p>
          <w:p w14:paraId="68DA870F" w14:textId="77777777" w:rsidR="00F00A23" w:rsidRPr="00CD5373" w:rsidRDefault="00F00A23" w:rsidP="00F00A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  <w:shd w:val="clear" w:color="auto" w:fill="FFFFFF"/>
                <w:lang w:val="fr-CA"/>
              </w:rPr>
            </w:pPr>
            <w:r w:rsidRPr="00CD53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  <w:shd w:val="clear" w:color="auto" w:fill="FFFFFF"/>
                <w:lang w:val="fr-CA"/>
              </w:rPr>
              <w:t>Les droites ou les plans perpendiculaires se croisent à un angle de 90° (droit).</w:t>
            </w:r>
          </w:p>
          <w:p w14:paraId="227C2FAE" w14:textId="77777777" w:rsidR="00F00A23" w:rsidRPr="00CD5373" w:rsidRDefault="00F00A23" w:rsidP="00F00A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shd w:val="clear" w:color="auto" w:fill="FFFFFF"/>
                <w:lang w:val="fr-CA"/>
              </w:rPr>
            </w:pPr>
          </w:p>
          <w:p w14:paraId="43F1B9B5" w14:textId="45776512" w:rsidR="000373C9" w:rsidRPr="00F00A23" w:rsidRDefault="00F00A23" w:rsidP="0033614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00A2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Les angles droits peuvent être identifiés en </w:t>
            </w:r>
            <w:r w:rsidRPr="00F00A2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utilisant différents référents, tels que :</w:t>
            </w:r>
          </w:p>
          <w:p w14:paraId="2B6E1D83" w14:textId="66593DF6" w:rsidR="000373C9" w:rsidRPr="00E769E3" w:rsidRDefault="00F00A23" w:rsidP="0066726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0" w:hanging="182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F00A2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coin d’un morceau de papier</w:t>
            </w:r>
          </w:p>
          <w:p w14:paraId="3A6EEC61" w14:textId="4604D1E1" w:rsidR="000373C9" w:rsidRPr="00E769E3" w:rsidRDefault="00F00A23" w:rsidP="0066726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0" w:hanging="182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F00A2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l’angle entre les aiguilles d’une horloge analogique à 15 h</w:t>
            </w:r>
          </w:p>
          <w:p w14:paraId="4C6F0B25" w14:textId="637496A2" w:rsidR="000373C9" w:rsidRPr="00F00A23" w:rsidRDefault="00F00A23" w:rsidP="0066726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0" w:hanging="182"/>
              <w:rPr>
                <w:rFonts w:asciiTheme="majorHAnsi" w:hAnsiTheme="majorHAnsi" w:cstheme="majorHAnsi"/>
                <w:spacing w:val="-6"/>
                <w:sz w:val="20"/>
                <w:szCs w:val="20"/>
                <w:lang w:eastAsia="en-CA"/>
              </w:rPr>
            </w:pPr>
            <w:r w:rsidRPr="00F00A23">
              <w:rPr>
                <w:rFonts w:asciiTheme="majorHAnsi" w:hAnsiTheme="majorHAnsi" w:cstheme="majorHAnsi"/>
                <w:spacing w:val="-6"/>
                <w:sz w:val="20"/>
                <w:szCs w:val="20"/>
                <w:lang w:val="fr-CA" w:eastAsia="en-CA"/>
              </w:rPr>
              <w:t>la lettre majuscule L</w:t>
            </w:r>
            <w:r>
              <w:rPr>
                <w:rFonts w:asciiTheme="majorHAnsi" w:hAnsiTheme="majorHAnsi" w:cstheme="majorHAnsi"/>
                <w:spacing w:val="-6"/>
                <w:sz w:val="20"/>
                <w:szCs w:val="20"/>
                <w:lang w:val="fr-CA" w:eastAsia="en-CA"/>
              </w:rPr>
              <w:t>.</w:t>
            </w:r>
          </w:p>
          <w:p w14:paraId="1EF40839" w14:textId="77777777" w:rsidR="006D21BD" w:rsidRPr="00CD5373" w:rsidRDefault="006D21BD" w:rsidP="0092797A">
            <w:pPr>
              <w:ind w:left="-45"/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shd w:val="clear" w:color="auto" w:fill="FFFFFF"/>
              </w:rPr>
            </w:pPr>
          </w:p>
          <w:p w14:paraId="5B0B7656" w14:textId="4971E7D7" w:rsidR="000373C9" w:rsidRPr="0092797A" w:rsidRDefault="00055BE5" w:rsidP="00055BE5">
            <w:pPr>
              <w:ind w:left="-45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55BE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polygones comprennent les :</w:t>
            </w:r>
          </w:p>
          <w:p w14:paraId="61C7B0A9" w14:textId="77777777" w:rsidR="000373C9" w:rsidRPr="0092797A" w:rsidRDefault="000373C9" w:rsidP="0066726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6" w:hanging="18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triangles</w:t>
            </w:r>
          </w:p>
          <w:p w14:paraId="44D1210E" w14:textId="4803CB15" w:rsidR="000373C9" w:rsidRPr="0092797A" w:rsidRDefault="00055BE5" w:rsidP="0066726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6" w:hanging="18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quadrilatères</w:t>
            </w:r>
          </w:p>
          <w:p w14:paraId="25EDF1E0" w14:textId="5492C9DB" w:rsidR="000373C9" w:rsidRPr="0092797A" w:rsidRDefault="000373C9" w:rsidP="0066726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6" w:hanging="18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pentagon</w:t>
            </w:r>
            <w:r w:rsidR="00055BE5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</w:t>
            </w: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s</w:t>
            </w:r>
          </w:p>
          <w:p w14:paraId="3464E568" w14:textId="1E56BF9C" w:rsidR="000373C9" w:rsidRPr="0092797A" w:rsidRDefault="000373C9" w:rsidP="0066726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6" w:hanging="18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hexagon</w:t>
            </w:r>
            <w:r w:rsidR="00055BE5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</w:t>
            </w: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s</w:t>
            </w:r>
          </w:p>
          <w:p w14:paraId="1DC1A81E" w14:textId="575E2F61" w:rsidR="000373C9" w:rsidRPr="0092797A" w:rsidRDefault="00055BE5" w:rsidP="0066726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6" w:hanging="18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octo</w:t>
            </w:r>
            <w:r w:rsidR="000373C9"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gon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</w:t>
            </w:r>
            <w:r w:rsidR="000373C9"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.</w:t>
            </w:r>
          </w:p>
          <w:p w14:paraId="0C518ED8" w14:textId="77777777" w:rsidR="006D21BD" w:rsidRPr="00CD5373" w:rsidRDefault="006D21BD" w:rsidP="0092797A">
            <w:pPr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shd w:val="clear" w:color="auto" w:fill="FFFFFF"/>
              </w:rPr>
            </w:pPr>
          </w:p>
          <w:p w14:paraId="4E13E008" w14:textId="69B9C86F" w:rsidR="00856FAC" w:rsidRPr="00055BE5" w:rsidRDefault="00055BE5" w:rsidP="0092797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55BE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polygones réguliers ont des côtés de longueur égale et des angles intérieurs de mesure égale.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7EA2B3" w14:textId="77777777" w:rsidR="00690E43" w:rsidRPr="00690E43" w:rsidRDefault="00690E43" w:rsidP="00690E4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90E4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Les propriétés géométriques sont les relations entre des attributs géométriques.</w:t>
            </w:r>
          </w:p>
          <w:p w14:paraId="36346A05" w14:textId="77777777" w:rsidR="00690E43" w:rsidRPr="00690E43" w:rsidRDefault="00690E43" w:rsidP="00690E4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13D4161D" w14:textId="77777777" w:rsidR="00690E43" w:rsidRPr="00690E43" w:rsidRDefault="00690E43" w:rsidP="00690E4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90E4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propriétés géométriques définissent une classe de polygone.</w:t>
            </w:r>
          </w:p>
          <w:p w14:paraId="6B8670DD" w14:textId="5D6F64E6" w:rsidR="000373C9" w:rsidRPr="00834203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A4C5F3" w14:textId="57D7171D" w:rsidR="000373C9" w:rsidRPr="001E4473" w:rsidRDefault="001E4473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E447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Examiner les relations entre les côtés d’un polygone, y compris les côtés parallèles, perpendiculaires et égaux, en utilisant des référents de 90° ou en mesurant.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74516" w14:textId="77777777" w:rsidR="00A72C77" w:rsidRPr="007268E1" w:rsidRDefault="00A72C77" w:rsidP="00A72C77">
            <w:pPr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7268E1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La géométrie, ensemble 1 : Les figures à 2D</w:t>
            </w:r>
          </w:p>
          <w:p w14:paraId="3F97AE5B" w14:textId="7EEE3D34" w:rsidR="000373C9" w:rsidRPr="007268E1" w:rsidRDefault="00FA6910" w:rsidP="0092797A">
            <w:pPr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7268E1">
              <w:rPr>
                <w:rFonts w:ascii="Calibri" w:hAnsi="Calibri" w:cs="Calibri"/>
                <w:sz w:val="20"/>
                <w:szCs w:val="20"/>
                <w:lang w:val="fr-CA"/>
              </w:rPr>
              <w:t>3</w:t>
            </w:r>
            <w:r w:rsidR="00207D40" w:rsidRPr="007268E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</w:t>
            </w:r>
            <w:r w:rsidR="000373C9" w:rsidRPr="007268E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161ADD" w:rsidRPr="007268E1">
              <w:rPr>
                <w:rFonts w:ascii="Calibri" w:hAnsi="Calibri" w:cs="Calibri"/>
                <w:sz w:val="20"/>
                <w:szCs w:val="20"/>
                <w:lang w:val="fr-CA"/>
              </w:rPr>
              <w:t>Les relations géométriques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089ED1" w14:textId="77777777" w:rsidR="000373C9" w:rsidRPr="00834203" w:rsidRDefault="000373C9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0373C9" w:rsidRPr="00D15C93" w14:paraId="19E4C3DE" w14:textId="77777777" w:rsidTr="004C4833">
        <w:trPr>
          <w:trHeight w:val="686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F7253D" w14:textId="77777777" w:rsidR="000373C9" w:rsidRPr="00834203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C68B5" w14:textId="77777777" w:rsidR="000373C9" w:rsidRPr="00834203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29AF89" w14:textId="5F4D13CD" w:rsidR="00CF3543" w:rsidRPr="001E4473" w:rsidRDefault="001E4473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E447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Examiner les relations entre les sommets d’un polygone, y compris les angles égaux ou droits, en utilisant la comparaison directe ou des référents de 90°.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61FF9C" w14:textId="77777777" w:rsidR="00A72C77" w:rsidRPr="007268E1" w:rsidRDefault="00A72C77" w:rsidP="00A72C77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268E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géométrie, ensemble 1 : Les figures à 2D</w:t>
            </w:r>
          </w:p>
          <w:p w14:paraId="23A91592" w14:textId="1860DCAD" w:rsidR="000373C9" w:rsidRPr="007268E1" w:rsidRDefault="00BE7491" w:rsidP="0092797A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268E1">
              <w:rPr>
                <w:rFonts w:ascii="Calibri" w:hAnsi="Calibri" w:cs="Calibri"/>
                <w:sz w:val="20"/>
                <w:szCs w:val="20"/>
                <w:lang w:val="fr-CA"/>
              </w:rPr>
              <w:t>3</w:t>
            </w:r>
            <w:r w:rsidR="00207D40" w:rsidRPr="007268E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</w:t>
            </w:r>
            <w:r w:rsidR="000373C9" w:rsidRPr="007268E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161ADD" w:rsidRPr="007268E1">
              <w:rPr>
                <w:rFonts w:ascii="Calibri" w:hAnsi="Calibri" w:cs="Calibri"/>
                <w:sz w:val="20"/>
                <w:szCs w:val="20"/>
                <w:lang w:val="fr-CA"/>
              </w:rPr>
              <w:t>Les relations géométriques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AD42B4" w14:textId="50A3FA65" w:rsidR="000373C9" w:rsidRPr="00834203" w:rsidRDefault="000373C9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0373C9" w:rsidRPr="00B37393" w14:paraId="2F3BCB47" w14:textId="77777777" w:rsidTr="004C4833">
        <w:trPr>
          <w:trHeight w:val="363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0C3E62" w14:textId="77777777" w:rsidR="000373C9" w:rsidRPr="00834203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7C06B7" w14:textId="22ACFA54" w:rsidR="000373C9" w:rsidRPr="00834203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AED1D9" w14:textId="75EB1E72" w:rsidR="000373C9" w:rsidRPr="001E4473" w:rsidDel="00AF33A0" w:rsidRDefault="001E4473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1E447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Décrire les propriétés géométriques de polygones réguliers et irréguliers.</w:t>
            </w:r>
          </w:p>
        </w:tc>
        <w:tc>
          <w:tcPr>
            <w:tcW w:w="43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C4679" w14:textId="2FEC8965" w:rsidR="000373C9" w:rsidRPr="00E769E3" w:rsidRDefault="00262D6E" w:rsidP="0092797A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géométrie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0373C9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904E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figures à 2D</w:t>
            </w:r>
          </w:p>
          <w:p w14:paraId="69787B7A" w14:textId="157645BC" w:rsidR="000373C9" w:rsidRPr="00834203" w:rsidRDefault="0071433E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 :</w:t>
            </w:r>
            <w:r w:rsidR="000373C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Trier des polygones</w:t>
            </w:r>
          </w:p>
          <w:p w14:paraId="77AA5CCC" w14:textId="0EAE25AA" w:rsidR="000373C9" w:rsidRPr="00834203" w:rsidRDefault="0071433E" w:rsidP="0092797A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 :</w:t>
            </w:r>
            <w:r w:rsidR="000373C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Quelle est la règle de tri ?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E9B0D0" w14:textId="6AE9F318" w:rsidR="000373C9" w:rsidRPr="00834203" w:rsidRDefault="002E5531" w:rsidP="0092797A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À la galerie d’art</w:t>
            </w:r>
          </w:p>
          <w:p w14:paraId="68B6287A" w14:textId="51D8FD1D" w:rsidR="000373C9" w:rsidRPr="00834203" w:rsidRDefault="009272B3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Des édifices magnifiques</w:t>
            </w:r>
          </w:p>
        </w:tc>
      </w:tr>
      <w:tr w:rsidR="000373C9" w:rsidRPr="005F24A4" w14:paraId="4777D7FB" w14:textId="77777777" w:rsidTr="004C4833">
        <w:trPr>
          <w:trHeight w:val="363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C2E91F" w14:textId="77777777" w:rsidR="000373C9" w:rsidRPr="00834203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55EB61" w14:textId="2DC21596" w:rsidR="000373C9" w:rsidRPr="00834203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60422" w14:textId="23493AF6" w:rsidR="000373C9" w:rsidRPr="001E4473" w:rsidDel="00AF33A0" w:rsidRDefault="001E4473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E447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Trier des polygones en fonction de propriétés géométriques et décrire la règle de triage.</w:t>
            </w:r>
          </w:p>
        </w:tc>
        <w:tc>
          <w:tcPr>
            <w:tcW w:w="43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A8419E" w14:textId="322F537B" w:rsidR="000373C9" w:rsidRPr="00D43DB5" w:rsidRDefault="00262D6E" w:rsidP="0092797A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D43DB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géométrie</w:t>
            </w:r>
            <w:r w:rsidR="0071787B" w:rsidRPr="00D43DB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D43DB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D43DB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0373C9" w:rsidRPr="00D43DB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904E8" w:rsidRPr="00D43DB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figures à 2D</w:t>
            </w:r>
          </w:p>
          <w:p w14:paraId="6DEA38FD" w14:textId="5A86E86D" w:rsidR="000373C9" w:rsidRPr="00D43DB5" w:rsidRDefault="0071433E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 :</w:t>
            </w:r>
            <w:r w:rsidR="000373C9"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Trier des polygones</w:t>
            </w:r>
          </w:p>
          <w:p w14:paraId="4D994602" w14:textId="55C8144E" w:rsidR="000373C9" w:rsidRPr="00D43DB5" w:rsidRDefault="0071433E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 :</w:t>
            </w:r>
            <w:r w:rsidR="000373C9"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Quelle est la règle de tri ?</w:t>
            </w:r>
          </w:p>
          <w:p w14:paraId="0C1F9D8F" w14:textId="681D5EE1" w:rsidR="000373C9" w:rsidRPr="00D43DB5" w:rsidRDefault="003A79FA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0373C9"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D43DB5" w:rsidRPr="00D43DB5">
              <w:rPr>
                <w:rFonts w:ascii="Calibri" w:hAnsi="Calibri" w:cs="Calibri"/>
                <w:sz w:val="20"/>
                <w:szCs w:val="20"/>
                <w:lang w:val="fr-CA"/>
              </w:rPr>
              <w:t>Les relations géométriques</w:t>
            </w:r>
          </w:p>
          <w:p w14:paraId="4C396392" w14:textId="0420553A" w:rsidR="000373C9" w:rsidRPr="00D43DB5" w:rsidRDefault="00BE7491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71433E"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0373C9"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3A79FA"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Les figures à 2D : </w:t>
            </w:r>
            <w:r w:rsidR="00850AE9" w:rsidRPr="00D43DB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14B06" w14:textId="39524800" w:rsidR="000373C9" w:rsidRPr="005F24A4" w:rsidRDefault="009272B3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Des édifices magnifiques</w:t>
            </w:r>
          </w:p>
        </w:tc>
      </w:tr>
      <w:tr w:rsidR="000373C9" w:rsidRPr="00B37393" w14:paraId="0600BA1A" w14:textId="77777777" w:rsidTr="004C4833">
        <w:trPr>
          <w:trHeight w:val="363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C816F" w14:textId="77777777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2BAA2F" w14:textId="157604A2" w:rsidR="000373C9" w:rsidRPr="005F24A4" w:rsidRDefault="000373C9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2FFBC9" w14:textId="33F63457" w:rsidR="000373C9" w:rsidRPr="001E4473" w:rsidDel="00AF33A0" w:rsidRDefault="001E4473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E447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Classifier des polygones comme étant réguliers ou irréguliers en utilisant les propriétés géométriques.</w:t>
            </w:r>
          </w:p>
        </w:tc>
        <w:tc>
          <w:tcPr>
            <w:tcW w:w="43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D6CF0" w14:textId="0F6A0F6A" w:rsidR="000373C9" w:rsidRPr="00E769E3" w:rsidRDefault="00262D6E" w:rsidP="0092797A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géométrie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0373C9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904E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figures à 2D</w:t>
            </w:r>
          </w:p>
          <w:p w14:paraId="48392B13" w14:textId="4B507A1D" w:rsidR="000373C9" w:rsidRPr="00E769E3" w:rsidRDefault="0071433E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 :</w:t>
            </w:r>
            <w:r w:rsidR="000373C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Trier des polygones</w:t>
            </w:r>
          </w:p>
          <w:p w14:paraId="334E6DBF" w14:textId="4CEE186C" w:rsidR="000373C9" w:rsidRPr="00E769E3" w:rsidRDefault="0071433E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 :</w:t>
            </w:r>
            <w:r w:rsidR="000373C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Quelle est la règle de tri ?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470110" w14:textId="50ADB6E6" w:rsidR="000373C9" w:rsidRPr="00E769E3" w:rsidRDefault="000373C9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0373C9" w:rsidRPr="005F24A4" w14:paraId="4B692D71" w14:textId="77777777" w:rsidTr="004C4833">
        <w:trPr>
          <w:trHeight w:val="363"/>
        </w:trPr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1314FD" w14:textId="7DF1E80A" w:rsidR="000373C9" w:rsidRPr="005F24A4" w:rsidRDefault="00CA2C76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Les t</w:t>
            </w:r>
            <w:r w:rsidR="000373C9"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ransformations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comprennent les :</w:t>
            </w:r>
          </w:p>
          <w:p w14:paraId="3C18D15A" w14:textId="77777777" w:rsidR="000373C9" w:rsidRPr="00CA6BD2" w:rsidRDefault="000373C9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translations</w:t>
            </w:r>
          </w:p>
          <w:p w14:paraId="1F244051" w14:textId="77777777" w:rsidR="000373C9" w:rsidRPr="00CA6BD2" w:rsidRDefault="000373C9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rotations</w:t>
            </w:r>
          </w:p>
          <w:p w14:paraId="2CD7E4FE" w14:textId="5D9EDC51" w:rsidR="000373C9" w:rsidRDefault="00CA2C76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réflex</w:t>
            </w:r>
            <w:r w:rsidR="000373C9"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ions</w:t>
            </w:r>
            <w:r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.</w:t>
            </w:r>
          </w:p>
          <w:p w14:paraId="01224CE2" w14:textId="77777777" w:rsidR="00CA6BD2" w:rsidRPr="00CD5373" w:rsidRDefault="00CA6BD2" w:rsidP="0092797A">
            <w:pPr>
              <w:pStyle w:val="ListParagraph"/>
              <w:autoSpaceDE w:val="0"/>
              <w:autoSpaceDN w:val="0"/>
              <w:adjustRightInd w:val="0"/>
              <w:ind w:left="399"/>
              <w:rPr>
                <w:rFonts w:ascii="ﬁ≈Õ˛" w:eastAsia="Calibri" w:hAnsi="ﬁ≈Õ˛" w:cs="ﬁ≈Õ˛"/>
                <w:sz w:val="14"/>
                <w:szCs w:val="14"/>
                <w:lang w:eastAsia="en-CA"/>
              </w:rPr>
            </w:pPr>
          </w:p>
          <w:p w14:paraId="1DEAAB06" w14:textId="0A8B7FFF" w:rsidR="000373C9" w:rsidRPr="00267E53" w:rsidRDefault="004F03BA" w:rsidP="0092797A">
            <w:pPr>
              <w:shd w:val="clear" w:color="auto" w:fill="FFFFFF"/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  <w:lang w:val="fr-CA"/>
              </w:rPr>
            </w:pPr>
            <w:r w:rsidRPr="00267E53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  <w:lang w:val="fr-CA"/>
              </w:rPr>
              <w:t>La distance entre deux sommets d’une figure est maintenue dans l’image créée par une transformation.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8672D7" w14:textId="0C4E05E9" w:rsidR="000373C9" w:rsidRPr="00834203" w:rsidRDefault="00083C16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83C1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propriétés géométriques ne changent pas lorsqu’un polygone subit une transformation.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8F8043" w14:textId="54BAC986" w:rsidR="000373C9" w:rsidRPr="00545F8A" w:rsidRDefault="00545F8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45F8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Examiner les propriétés géométriques de polygones en les transformant par translation, rotation ou réflexion en utilisant des matériaux pratiques ou des applications numériques.</w:t>
            </w:r>
          </w:p>
        </w:tc>
        <w:tc>
          <w:tcPr>
            <w:tcW w:w="43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89F7AE" w14:textId="77777777" w:rsidR="0059028C" w:rsidRPr="00E769E3" w:rsidRDefault="0059028C" w:rsidP="0059028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géométrie, ensemble 1 : Les figures à 2D</w:t>
            </w:r>
          </w:p>
          <w:p w14:paraId="21F57A95" w14:textId="112EAA55" w:rsidR="000373C9" w:rsidRPr="0059028C" w:rsidRDefault="003F7DF6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268E1">
              <w:rPr>
                <w:rFonts w:ascii="Calibri" w:hAnsi="Calibri" w:cs="Calibri"/>
                <w:sz w:val="20"/>
                <w:szCs w:val="20"/>
                <w:lang w:val="fr-CA"/>
              </w:rPr>
              <w:t>4</w:t>
            </w:r>
            <w:r w:rsidR="00207D40" w:rsidRPr="007268E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</w:t>
            </w:r>
            <w:r w:rsidR="000373C9" w:rsidRPr="007268E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1E65E7" w:rsidRPr="007268E1">
              <w:rPr>
                <w:rFonts w:ascii="Calibri" w:hAnsi="Calibri" w:cs="Calibri"/>
                <w:sz w:val="20"/>
                <w:szCs w:val="20"/>
                <w:lang w:val="fr-CA"/>
              </w:rPr>
              <w:t>Les transformations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D08ACA" w14:textId="6371A2FF" w:rsidR="000373C9" w:rsidRPr="005F24A4" w:rsidRDefault="002E5531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À la galerie d’art</w:t>
            </w:r>
          </w:p>
        </w:tc>
      </w:tr>
    </w:tbl>
    <w:p w14:paraId="27407D46" w14:textId="77777777" w:rsidR="00A54784" w:rsidRDefault="00A54784">
      <w:pPr>
        <w:spacing w:after="120" w:line="264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2C122E05" w14:textId="07FD0390" w:rsidR="00B83865" w:rsidRPr="00834203" w:rsidRDefault="00B83865" w:rsidP="00586BBB">
      <w:pPr>
        <w:jc w:val="center"/>
        <w:outlineLvl w:val="0"/>
        <w:rPr>
          <w:rFonts w:ascii="Calibri" w:hAnsi="Calibri" w:cs="Calibri"/>
          <w:b/>
          <w:sz w:val="28"/>
          <w:szCs w:val="28"/>
          <w:lang w:val="fr-CA"/>
        </w:rPr>
      </w:pPr>
      <w:r w:rsidRPr="003C3D0F">
        <w:rPr>
          <w:rFonts w:ascii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2" behindDoc="0" locked="0" layoutInCell="1" hidden="0" allowOverlap="1" wp14:anchorId="2955A8DA" wp14:editId="58A7F3C6">
            <wp:simplePos x="0" y="0"/>
            <wp:positionH relativeFrom="margin">
              <wp:posOffset>2987749</wp:posOffset>
            </wp:positionH>
            <wp:positionV relativeFrom="paragraph">
              <wp:posOffset>59729</wp:posOffset>
            </wp:positionV>
            <wp:extent cx="2247900" cy="751556"/>
            <wp:effectExtent l="0" t="0" r="0" b="10795"/>
            <wp:wrapTopAndBottom distT="0" dist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D3E62" w:rsidRPr="00834203">
        <w:rPr>
          <w:rFonts w:ascii="Calibri" w:hAnsi="Calibri" w:cs="Calibri"/>
          <w:b/>
          <w:bCs/>
          <w:sz w:val="28"/>
          <w:szCs w:val="28"/>
          <w:lang w:val="fr-CA"/>
        </w:rPr>
        <w:t>Corrélation</w:t>
      </w:r>
      <w:r w:rsidR="00CB445C">
        <w:rPr>
          <w:rFonts w:ascii="Calibri" w:hAnsi="Calibri" w:cs="Calibri"/>
          <w:b/>
          <w:bCs/>
          <w:sz w:val="28"/>
          <w:szCs w:val="28"/>
          <w:lang w:val="fr-CA"/>
        </w:rPr>
        <w:t>s</w:t>
      </w:r>
      <w:r w:rsidR="00AD3E62" w:rsidRPr="00834203">
        <w:rPr>
          <w:rFonts w:ascii="Calibri" w:hAnsi="Calibri" w:cs="Calibri"/>
          <w:b/>
          <w:bCs/>
          <w:sz w:val="28"/>
          <w:szCs w:val="28"/>
          <w:lang w:val="fr-CA"/>
        </w:rPr>
        <w:t xml:space="preserve"> de Mathologie 3</w:t>
      </w:r>
      <w:r w:rsidR="00AD3E62" w:rsidRPr="00834203">
        <w:rPr>
          <w:rFonts w:ascii="Calibri" w:hAnsi="Calibri" w:cs="Calibri"/>
          <w:b/>
          <w:bCs/>
          <w:sz w:val="28"/>
          <w:szCs w:val="28"/>
          <w:vertAlign w:val="superscript"/>
          <w:lang w:val="fr-CA"/>
        </w:rPr>
        <w:t>e</w:t>
      </w:r>
      <w:r w:rsidR="00AD3E62" w:rsidRPr="00834203">
        <w:rPr>
          <w:rFonts w:ascii="Calibri" w:hAnsi="Calibri" w:cs="Calibri"/>
          <w:b/>
          <w:bCs/>
          <w:sz w:val="28"/>
          <w:szCs w:val="28"/>
          <w:lang w:val="fr-CA"/>
        </w:rPr>
        <w:t xml:space="preserve"> année </w:t>
      </w:r>
      <w:r w:rsidRPr="00834203">
        <w:rPr>
          <w:rFonts w:ascii="Calibri" w:hAnsi="Calibri" w:cs="Calibri"/>
          <w:b/>
          <w:bCs/>
          <w:sz w:val="28"/>
          <w:szCs w:val="28"/>
          <w:lang w:val="fr-CA"/>
        </w:rPr>
        <w:t>(</w:t>
      </w:r>
      <w:r w:rsidR="00AD3E62" w:rsidRPr="00834203">
        <w:rPr>
          <w:rFonts w:ascii="Calibri" w:hAnsi="Calibri" w:cs="Calibri"/>
          <w:b/>
          <w:bCs/>
          <w:sz w:val="28"/>
          <w:szCs w:val="28"/>
          <w:lang w:val="fr-CA"/>
        </w:rPr>
        <w:t>La mesure</w:t>
      </w:r>
      <w:r w:rsidRPr="00834203">
        <w:rPr>
          <w:rFonts w:ascii="Calibri" w:hAnsi="Calibri" w:cs="Calibri"/>
          <w:b/>
          <w:bCs/>
          <w:sz w:val="28"/>
          <w:szCs w:val="28"/>
          <w:lang w:val="fr-CA"/>
        </w:rPr>
        <w:t xml:space="preserve">) – Alberta </w:t>
      </w:r>
    </w:p>
    <w:p w14:paraId="507C34A5" w14:textId="77777777" w:rsidR="00B83865" w:rsidRPr="00834203" w:rsidRDefault="00B83865" w:rsidP="00B83865">
      <w:pPr>
        <w:jc w:val="center"/>
        <w:rPr>
          <w:rFonts w:ascii="Calibri" w:hAnsi="Calibri" w:cs="Calibri"/>
          <w:sz w:val="20"/>
          <w:szCs w:val="20"/>
          <w:lang w:val="fr-CA"/>
        </w:rPr>
      </w:pPr>
    </w:p>
    <w:p w14:paraId="47FC7053" w14:textId="47BEB35E" w:rsidR="00B83865" w:rsidRPr="00834203" w:rsidRDefault="00586BBB" w:rsidP="00586BBB">
      <w:pPr>
        <w:outlineLvl w:val="0"/>
        <w:rPr>
          <w:rFonts w:ascii="Calibri" w:hAnsi="Calibri" w:cs="Calibri"/>
          <w:b/>
          <w:bCs/>
          <w:lang w:val="fr-CA"/>
        </w:rPr>
      </w:pPr>
      <w:r w:rsidRPr="00834203">
        <w:rPr>
          <w:rFonts w:ascii="Calibri" w:hAnsi="Calibri" w:cs="Calibri"/>
          <w:b/>
          <w:bCs/>
          <w:lang w:val="fr-CA"/>
        </w:rPr>
        <w:t>Idée organisatrice :</w:t>
      </w:r>
      <w:r w:rsidR="00B83865" w:rsidRPr="00834203">
        <w:rPr>
          <w:rFonts w:ascii="Calibri" w:hAnsi="Calibri" w:cs="Calibri"/>
          <w:b/>
          <w:bCs/>
          <w:lang w:val="fr-CA"/>
        </w:rPr>
        <w:t xml:space="preserve"> </w:t>
      </w:r>
    </w:p>
    <w:p w14:paraId="3A6E0229" w14:textId="175E2BC0" w:rsidR="00B83865" w:rsidRPr="00834203" w:rsidRDefault="003F7982" w:rsidP="00B83865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  <w:lang w:val="fr-CA"/>
        </w:rPr>
      </w:pPr>
      <w:r w:rsidRPr="003F7982">
        <w:rPr>
          <w:rFonts w:ascii="Calibri" w:hAnsi="Calibri" w:cs="Calibri"/>
          <w:color w:val="000000" w:themeColor="text1"/>
          <w:shd w:val="clear" w:color="auto" w:fill="FFFFFF"/>
          <w:lang w:val="fr-CA"/>
        </w:rPr>
        <w:t>Les attributs tels que la longueur, l’aire, le volume et l’angle sont quantifiés par des mesures.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938"/>
        <w:gridCol w:w="1984"/>
        <w:gridCol w:w="4379"/>
        <w:gridCol w:w="2850"/>
      </w:tblGrid>
      <w:tr w:rsidR="00EA256D" w:rsidRPr="00B37393" w14:paraId="7D95047D" w14:textId="77777777" w:rsidTr="0081614A">
        <w:trPr>
          <w:trHeight w:val="587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F42EFB" w14:textId="7C0D55A6" w:rsidR="00EA256D" w:rsidRPr="00E769E3" w:rsidRDefault="00586BBB" w:rsidP="009959AA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Question directrice :</w:t>
            </w:r>
            <w:r w:rsidR="006D0BE1"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3F7982" w:rsidRPr="003F7982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De quelle manière la longueur peut-elle être communiquée</w:t>
            </w:r>
            <w:r w:rsidR="003F7982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 xml:space="preserve"> </w:t>
            </w:r>
            <w:r w:rsidR="003F7982" w:rsidRPr="003F7982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?</w:t>
            </w:r>
          </w:p>
          <w:p w14:paraId="7ABB46B8" w14:textId="04DE1F2D" w:rsidR="00EA256D" w:rsidRPr="00834203" w:rsidRDefault="00C336DB" w:rsidP="009959AA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83420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Résultat d’apprentissage :</w:t>
            </w:r>
            <w:r w:rsidR="006D0BE1" w:rsidRPr="0083420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DA4D79" w:rsidRPr="00DA4D79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Les élèves déterminent la longueur en utilisant des unités conventionnelles.</w:t>
            </w:r>
          </w:p>
        </w:tc>
      </w:tr>
      <w:tr w:rsidR="00875B5F" w:rsidRPr="005F24A4" w14:paraId="23C1B4E7" w14:textId="77777777" w:rsidTr="004C4833">
        <w:trPr>
          <w:trHeight w:val="561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07613144" w14:textId="7E0C5456" w:rsidR="005A4362" w:rsidRPr="003C3D0F" w:rsidRDefault="00C336DB" w:rsidP="008F7B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Connaissances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544D25B8" w14:textId="78CD9C26" w:rsidR="005A4362" w:rsidRPr="003C3D0F" w:rsidRDefault="00C336DB" w:rsidP="008F7B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Compréhension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27F605D2" w14:textId="1400C4A3" w:rsidR="005A4362" w:rsidRPr="003C3D0F" w:rsidRDefault="00C336DB" w:rsidP="008F7B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244A20FF" w14:textId="0F0DE6F9" w:rsidR="005A4362" w:rsidRPr="00834203" w:rsidRDefault="00D74853" w:rsidP="008F7BDD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3</w:t>
            </w:r>
            <w:r w:rsidRPr="00834203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année </w:t>
            </w:r>
            <w:r w:rsidR="00BB114A"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Mathologie.ca et/ou Trousse d’activités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4AE08E58" w14:textId="4BD8C50D" w:rsidR="005A4362" w:rsidRPr="003C3D0F" w:rsidRDefault="00BB114A" w:rsidP="008F7B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Petits livrets de Mathologie</w:t>
            </w:r>
          </w:p>
        </w:tc>
      </w:tr>
      <w:tr w:rsidR="00875B5F" w:rsidRPr="00D15C93" w14:paraId="137FC710" w14:textId="77777777" w:rsidTr="004C4833">
        <w:trPr>
          <w:trHeight w:val="619"/>
        </w:trPr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278CE3" w14:textId="77777777" w:rsidR="00587357" w:rsidRPr="00587357" w:rsidRDefault="00587357" w:rsidP="00587357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2"/>
                <w:sz w:val="20"/>
                <w:szCs w:val="20"/>
                <w:lang w:val="fr-CA" w:eastAsia="en-CA"/>
              </w:rPr>
            </w:pPr>
            <w:r w:rsidRPr="00587357">
              <w:rPr>
                <w:rFonts w:ascii="Calibri" w:hAnsi="Calibri" w:cs="Calibri"/>
                <w:spacing w:val="-2"/>
                <w:sz w:val="20"/>
                <w:szCs w:val="20"/>
                <w:lang w:val="fr-CA" w:eastAsia="en-CA"/>
              </w:rPr>
              <w:t>L’unité de base de la longueur dans le système métrique est le mètre.</w:t>
            </w:r>
          </w:p>
          <w:p w14:paraId="4A54A76C" w14:textId="77777777" w:rsidR="00587357" w:rsidRPr="00587357" w:rsidRDefault="00587357" w:rsidP="00587357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2"/>
                <w:sz w:val="20"/>
                <w:szCs w:val="20"/>
                <w:lang w:val="fr-CA" w:eastAsia="en-CA"/>
              </w:rPr>
            </w:pPr>
          </w:p>
          <w:p w14:paraId="42BC3294" w14:textId="10F7DADF" w:rsidR="005A4362" w:rsidRPr="00587357" w:rsidRDefault="00587357" w:rsidP="00E11C7F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2"/>
                <w:sz w:val="20"/>
                <w:szCs w:val="20"/>
                <w:lang w:val="fr-CA" w:eastAsia="en-CA"/>
              </w:rPr>
            </w:pPr>
            <w:r w:rsidRPr="00587357">
              <w:rPr>
                <w:rFonts w:ascii="Calibri" w:hAnsi="Calibri" w:cs="Calibri"/>
                <w:spacing w:val="-2"/>
                <w:sz w:val="20"/>
                <w:szCs w:val="20"/>
                <w:lang w:val="fr-CA" w:eastAsia="en-CA"/>
              </w:rPr>
              <w:t>Les unités métriques sont nommées en utilisant des préfixes qui indiquent la relation avec l’unité de base, y compris :</w:t>
            </w:r>
          </w:p>
          <w:p w14:paraId="20EDBE0F" w14:textId="108398D5" w:rsidR="00875B5F" w:rsidRPr="00136C4A" w:rsidRDefault="005A4362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E769E3"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  <w:t>milli</w:t>
            </w:r>
            <w:r w:rsidR="00944839" w:rsidRPr="00E769E3"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  <w:t xml:space="preserve"> </w:t>
            </w:r>
            <w:r w:rsidRPr="00E769E3"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  <w:t xml:space="preserve">: </w:t>
            </w:r>
            <w:r w:rsidR="00944839" w:rsidRPr="00944839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mille millimètres dans un (1) mètre</w:t>
            </w:r>
          </w:p>
          <w:p w14:paraId="4D7B25A7" w14:textId="6E876402" w:rsidR="005A4362" w:rsidRPr="00E769E3" w:rsidRDefault="005A4362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E769E3"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  <w:t>centi</w:t>
            </w:r>
            <w:r w:rsidR="00944839" w:rsidRPr="00E769E3"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  <w:t xml:space="preserve"> </w:t>
            </w:r>
            <w:r w:rsidRPr="00E769E3"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  <w:t xml:space="preserve">: </w:t>
            </w:r>
            <w:r w:rsidR="00944839" w:rsidRPr="00944839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cent centimètres dans un (1) mètre</w:t>
            </w:r>
          </w:p>
          <w:p w14:paraId="0860654B" w14:textId="67541A70" w:rsidR="005A4362" w:rsidRPr="00E769E3" w:rsidRDefault="00944839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E769E3"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  <w:t>dé</w:t>
            </w:r>
            <w:r w:rsidR="005A4362" w:rsidRPr="00E769E3"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  <w:t>ci</w:t>
            </w:r>
            <w:r w:rsidRPr="00E769E3"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  <w:t xml:space="preserve"> </w:t>
            </w:r>
            <w:r w:rsidR="005A4362" w:rsidRPr="00E769E3"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  <w:t xml:space="preserve">: </w:t>
            </w:r>
            <w:r w:rsidRPr="00944839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dix décimètres dans un (1) mètre.</w:t>
            </w:r>
          </w:p>
          <w:p w14:paraId="4566C38C" w14:textId="77777777" w:rsidR="005A4362" w:rsidRPr="00E769E3" w:rsidRDefault="005A4362" w:rsidP="00E11C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2"/>
                <w:szCs w:val="12"/>
                <w:lang w:val="fr-CA" w:eastAsia="en-CA"/>
              </w:rPr>
            </w:pPr>
          </w:p>
          <w:p w14:paraId="751A97C1" w14:textId="510BDACD" w:rsidR="005A4362" w:rsidRPr="00834203" w:rsidRDefault="00FE72B5" w:rsidP="00E11C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fr-CA" w:eastAsia="en-CA"/>
              </w:rPr>
            </w:pPr>
            <w:r w:rsidRPr="00FE72B5">
              <w:rPr>
                <w:rFonts w:ascii="Calibri" w:hAnsi="Calibri" w:cs="Calibri"/>
                <w:sz w:val="20"/>
                <w:szCs w:val="20"/>
                <w:lang w:val="fr-CA" w:eastAsia="en-CA"/>
              </w:rPr>
              <w:lastRenderedPageBreak/>
              <w:t>Les unités métriques sont abrégées pour plus de commodité, y compris :</w:t>
            </w:r>
          </w:p>
          <w:p w14:paraId="183CB915" w14:textId="51526EA1" w:rsidR="005A4362" w:rsidRPr="00CA6BD2" w:rsidRDefault="005A4362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m</w:t>
            </w:r>
            <w:r w:rsidR="00FE72B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 : mè</w:t>
            </w: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tre</w:t>
            </w:r>
          </w:p>
          <w:p w14:paraId="6C9518BE" w14:textId="132BF0EA" w:rsidR="005A4362" w:rsidRPr="00CA6BD2" w:rsidRDefault="005A4362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dm</w:t>
            </w:r>
            <w:r w:rsidR="00FE72B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 : décimè</w:t>
            </w: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tre</w:t>
            </w:r>
          </w:p>
          <w:p w14:paraId="2EE3211E" w14:textId="1EB17CB3" w:rsidR="005A4362" w:rsidRPr="00803730" w:rsidRDefault="005A4362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</w:pPr>
            <w:r w:rsidRPr="00803730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>cm</w:t>
            </w:r>
            <w:r w:rsidR="00FE72B5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 xml:space="preserve"> : centimè</w:t>
            </w:r>
            <w:r w:rsidRPr="00803730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>tre</w:t>
            </w:r>
          </w:p>
          <w:p w14:paraId="5A7A4B8C" w14:textId="4B2BA5FA" w:rsidR="005A4362" w:rsidRPr="00803730" w:rsidRDefault="005A4362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</w:pPr>
            <w:r w:rsidRPr="00803730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>mm</w:t>
            </w:r>
            <w:r w:rsidR="00FE72B5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 xml:space="preserve"> : </w:t>
            </w:r>
            <w:r w:rsidR="00E4228E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>millimètre</w:t>
            </w:r>
            <w:r w:rsidR="00FE72B5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>.</w:t>
            </w:r>
          </w:p>
          <w:p w14:paraId="54EBBF8F" w14:textId="77777777" w:rsidR="005A4362" w:rsidRPr="006D64A0" w:rsidRDefault="005A4362" w:rsidP="00E11C7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2"/>
                <w:szCs w:val="12"/>
                <w:lang w:eastAsia="en-CA"/>
              </w:rPr>
            </w:pPr>
          </w:p>
          <w:p w14:paraId="269E257B" w14:textId="77777777" w:rsidR="00C94297" w:rsidRPr="00C94297" w:rsidRDefault="00C94297" w:rsidP="00C94297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4"/>
                <w:sz w:val="20"/>
                <w:szCs w:val="20"/>
                <w:lang w:val="fr-CA" w:eastAsia="en-CA"/>
              </w:rPr>
            </w:pPr>
            <w:r w:rsidRPr="00C94297">
              <w:rPr>
                <w:rFonts w:ascii="Calibri" w:hAnsi="Calibri" w:cs="Calibri"/>
                <w:spacing w:val="-4"/>
                <w:sz w:val="20"/>
                <w:szCs w:val="20"/>
                <w:lang w:val="fr-CA" w:eastAsia="en-CA"/>
              </w:rPr>
              <w:t>Les instruments de mesure conventionnels montrent les itérations d’une unité conventionnelle à partir d’une origine.</w:t>
            </w:r>
          </w:p>
          <w:p w14:paraId="1C1099AE" w14:textId="77777777" w:rsidR="00C94297" w:rsidRPr="00C94297" w:rsidRDefault="00C94297" w:rsidP="00C94297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4"/>
                <w:sz w:val="20"/>
                <w:szCs w:val="20"/>
                <w:lang w:val="fr-CA" w:eastAsia="en-CA"/>
              </w:rPr>
            </w:pPr>
          </w:p>
          <w:p w14:paraId="7F60EED0" w14:textId="0E650AD3" w:rsidR="005A4362" w:rsidRPr="00C94297" w:rsidRDefault="00C94297" w:rsidP="00E11C7F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4"/>
                <w:sz w:val="20"/>
                <w:szCs w:val="20"/>
                <w:lang w:val="fr-CA" w:eastAsia="en-CA"/>
              </w:rPr>
            </w:pPr>
            <w:r w:rsidRPr="00C94297">
              <w:rPr>
                <w:rFonts w:ascii="Calibri" w:hAnsi="Calibri" w:cs="Calibri"/>
                <w:spacing w:val="-4"/>
                <w:sz w:val="20"/>
                <w:szCs w:val="20"/>
                <w:lang w:val="fr-CA" w:eastAsia="en-CA"/>
              </w:rPr>
              <w:t>Les unités de longueur du système impérial comprennent le pouce, le pied et la verge, liées selon les rapports suivants :</w:t>
            </w:r>
          </w:p>
          <w:p w14:paraId="44B695C7" w14:textId="1FA5ADDC" w:rsidR="005A4362" w:rsidRPr="00C94297" w:rsidRDefault="00C94297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hAnsi="ﬁ≈Õ˛" w:cs="ﬁ≈Õ˛"/>
                <w:sz w:val="20"/>
                <w:szCs w:val="20"/>
                <w:lang w:eastAsia="en-CA"/>
              </w:rPr>
            </w:pPr>
            <w:r w:rsidRPr="00C94297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12 pouces dans un (1) pied</w:t>
            </w:r>
          </w:p>
          <w:p w14:paraId="2B9CC2A5" w14:textId="0F4D0D84" w:rsidR="005A4362" w:rsidRPr="00C94297" w:rsidRDefault="00C94297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hAnsi="ﬁ≈Õ˛" w:cs="ﬁ≈Õ˛"/>
                <w:sz w:val="20"/>
                <w:szCs w:val="20"/>
                <w:lang w:eastAsia="en-CA"/>
              </w:rPr>
            </w:pPr>
            <w:r w:rsidRPr="00C94297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36 pouces dans une (1) verge</w:t>
            </w:r>
          </w:p>
          <w:p w14:paraId="37E3F521" w14:textId="3687ACCA" w:rsidR="005A4362" w:rsidRPr="00C94297" w:rsidRDefault="00C94297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hAnsi="ﬁ≈Õ˛" w:cs="ﬁ≈Õ˛"/>
                <w:sz w:val="20"/>
                <w:szCs w:val="20"/>
                <w:lang w:eastAsia="en-CA"/>
              </w:rPr>
            </w:pPr>
            <w:r w:rsidRPr="00C94297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3 pieds dans une (1) verge.</w:t>
            </w:r>
          </w:p>
          <w:p w14:paraId="2401D776" w14:textId="77777777" w:rsidR="00136C4A" w:rsidRDefault="00136C4A" w:rsidP="00E11C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fr-CA" w:eastAsia="en-CA"/>
              </w:rPr>
            </w:pPr>
          </w:p>
          <w:p w14:paraId="0DC9F0E1" w14:textId="38D77365" w:rsidR="005A4362" w:rsidRPr="00834203" w:rsidRDefault="001405EC" w:rsidP="00E11C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fr-CA" w:eastAsia="en-CA"/>
              </w:rPr>
            </w:pPr>
            <w:r w:rsidRPr="001405EC">
              <w:rPr>
                <w:rFonts w:ascii="Calibri" w:hAnsi="Calibri" w:cs="Calibri"/>
                <w:sz w:val="20"/>
                <w:szCs w:val="20"/>
                <w:lang w:val="fr-CA" w:eastAsia="en-CA"/>
              </w:rPr>
              <w:t xml:space="preserve">Les conversions approximatives entre le système métrique et le système impérial sont utiles dans des </w:t>
            </w:r>
            <w:r w:rsidRPr="001405EC">
              <w:rPr>
                <w:rFonts w:ascii="Calibri" w:hAnsi="Calibri" w:cs="Calibri"/>
                <w:sz w:val="20"/>
                <w:szCs w:val="20"/>
                <w:lang w:val="fr-CA" w:eastAsia="en-CA"/>
              </w:rPr>
              <w:lastRenderedPageBreak/>
              <w:t>situations réelles, y compris :</w:t>
            </w:r>
          </w:p>
          <w:p w14:paraId="172AADCD" w14:textId="754BD392" w:rsidR="005A4362" w:rsidRPr="001405EC" w:rsidRDefault="007059FF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hAnsi="ﬁ≈Õ˛" w:cs="ﬁ≈Õ˛"/>
                <w:sz w:val="20"/>
                <w:szCs w:val="20"/>
                <w:lang w:eastAsia="en-CA"/>
              </w:rPr>
            </w:pPr>
            <m:oMath>
              <m:r>
                <w:rPr>
                  <w:rFonts w:ascii="Cambria Math" w:eastAsia="Calibri" w:hAnsi="Cambria Math" w:cs="ﬁ≈Õ˛"/>
                  <w:spacing w:val="-2"/>
                  <w:sz w:val="20"/>
                  <w:szCs w:val="20"/>
                  <w:lang w:eastAsia="en-CA"/>
                </w:rPr>
                <m:t>2</m:t>
              </m:r>
              <m:f>
                <m:fPr>
                  <m:ctrlPr>
                    <w:rPr>
                      <w:rFonts w:ascii="Cambria Math" w:eastAsia="Calibri" w:hAnsi="Cambria Math" w:cs="ﬁ≈Õ˛"/>
                      <w:i/>
                      <w:spacing w:val="-2"/>
                      <w:sz w:val="20"/>
                      <w:szCs w:val="20"/>
                      <w:lang w:eastAsia="en-CA"/>
                    </w:rPr>
                  </m:ctrlPr>
                </m:fPr>
                <m:num>
                  <m:r>
                    <w:rPr>
                      <w:rFonts w:ascii="Cambria Math" w:eastAsia="Calibri" w:hAnsi="Cambria Math" w:cs="ﬁ≈Õ˛"/>
                      <w:spacing w:val="-2"/>
                      <w:sz w:val="20"/>
                      <w:szCs w:val="20"/>
                      <w:lang w:eastAsia="en-CA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ﬁ≈Õ˛"/>
                      <w:spacing w:val="-2"/>
                      <w:sz w:val="20"/>
                      <w:szCs w:val="20"/>
                      <w:lang w:eastAsia="en-CA"/>
                    </w:rPr>
                    <m:t>2</m:t>
                  </m:r>
                </m:den>
              </m:f>
            </m:oMath>
            <w:r w:rsidR="001405EC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 xml:space="preserve"> centimè</w:t>
            </w:r>
            <w:r w:rsidR="005A4362" w:rsidRPr="00803730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>tres</w:t>
            </w:r>
            <w:r w:rsidR="005A4362" w:rsidRPr="007059FF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 </w:t>
            </w:r>
            <w:r w:rsidR="001405EC" w:rsidRPr="001405EC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correspondent à environ 1 pouce</w:t>
            </w:r>
          </w:p>
          <w:p w14:paraId="5B5A3E94" w14:textId="02320C1C" w:rsidR="005A4362" w:rsidRPr="00960F92" w:rsidRDefault="005A4362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1 m</w:t>
            </w:r>
            <w:r w:rsidR="00960F9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è</w:t>
            </w: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tre </w:t>
            </w:r>
            <w:r w:rsidR="00960F92" w:rsidRPr="00960F92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correspond à environ 3 pieds</w:t>
            </w:r>
          </w:p>
          <w:p w14:paraId="301F9AF1" w14:textId="1B7E29B7" w:rsidR="005A4362" w:rsidRPr="009B2B09" w:rsidRDefault="005A4362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3</w:t>
            </w:r>
            <w:r w:rsidR="009B2B09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0 centimè</w:t>
            </w: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tres </w:t>
            </w:r>
            <w:r w:rsidR="009B2B09" w:rsidRPr="009B2B09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correspondent à environ 1 pied</w:t>
            </w:r>
          </w:p>
          <w:p w14:paraId="71B39AA9" w14:textId="0E5F08ED" w:rsidR="005A4362" w:rsidRPr="00834203" w:rsidRDefault="005A4362" w:rsidP="00875B5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88" w:hanging="144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834203"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  <w:t>1</w:t>
            </w:r>
            <w:r w:rsidR="00B078CA" w:rsidRPr="00834203"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  <w:t xml:space="preserve"> mè</w:t>
            </w:r>
            <w:r w:rsidRPr="00834203">
              <w:rPr>
                <w:rFonts w:ascii="ﬁ≈Õ˛" w:eastAsia="Calibri" w:hAnsi="ﬁ≈Õ˛" w:cs="ﬁ≈Õ˛"/>
                <w:sz w:val="20"/>
                <w:szCs w:val="20"/>
                <w:lang w:val="fr-CA" w:eastAsia="en-CA"/>
              </w:rPr>
              <w:t xml:space="preserve">tre </w:t>
            </w:r>
            <w:r w:rsidR="00B078CA" w:rsidRPr="00B078CA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correspond à environ 1 verge.</w:t>
            </w:r>
          </w:p>
        </w:tc>
        <w:tc>
          <w:tcPr>
            <w:tcW w:w="1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948B6C" w14:textId="77777777" w:rsidR="00AA67B1" w:rsidRPr="00AA67B1" w:rsidRDefault="00AA67B1" w:rsidP="00AA67B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A67B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La longueur est mesurée en unités conventionnelles selon le système métrique et le système impérial.</w:t>
            </w:r>
          </w:p>
          <w:p w14:paraId="74B56FF2" w14:textId="77777777" w:rsidR="00AA67B1" w:rsidRPr="00AA67B1" w:rsidRDefault="00AA67B1" w:rsidP="00AA67B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3817BBE1" w14:textId="66E9249C" w:rsidR="005A4362" w:rsidRPr="00AA67B1" w:rsidRDefault="00AA67B1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A67B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longueur peut être exprimée en différentes unités selon le contexte et la précision souhaitée.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75DA9" w14:textId="538AEE63" w:rsidR="005A4362" w:rsidRPr="00543B15" w:rsidRDefault="00543B15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43B1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Établir un lien entre les millimètres, les centimètres et les mètres.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FC1417" w14:textId="1C5A1B5E" w:rsidR="005A4362" w:rsidRPr="001262C7" w:rsidRDefault="00EC3B49" w:rsidP="00E11C7F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1262C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mesure, ensemble</w:t>
            </w:r>
            <w:r w:rsidR="005A4362" w:rsidRPr="001262C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262C7" w:rsidRPr="001262C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 La longueur et le périmètre</w:t>
            </w:r>
          </w:p>
          <w:p w14:paraId="5B64962F" w14:textId="51DC0BCE" w:rsidR="001262C7" w:rsidRPr="001262C7" w:rsidRDefault="001262C7" w:rsidP="001262C7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1262C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1: Estimer la longueur</w:t>
            </w:r>
          </w:p>
          <w:p w14:paraId="1DDDEC83" w14:textId="67B1E8B4" w:rsidR="005A4362" w:rsidRPr="001262C7" w:rsidRDefault="001262C7" w:rsidP="00E11C7F">
            <w:pPr>
              <w:contextualSpacing/>
              <w:rPr>
                <w:rFonts w:ascii="Calibri" w:hAnsi="Calibri" w:cs="Calibri"/>
                <w:bCs/>
                <w:color w:val="4F81BD" w:themeColor="accent1"/>
                <w:sz w:val="20"/>
                <w:szCs w:val="20"/>
                <w:lang w:val="fr-CA"/>
              </w:rPr>
            </w:pPr>
            <w:r w:rsidRPr="001262C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1262C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5A4362" w:rsidRPr="001262C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6E50D9" w:rsidRPr="001262C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 centimètre</w:t>
            </w:r>
          </w:p>
          <w:p w14:paraId="3A854A78" w14:textId="77777777" w:rsidR="005A4362" w:rsidRPr="001262C7" w:rsidRDefault="001262C7" w:rsidP="00E11C7F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</w:pPr>
            <w:r w:rsidRPr="001262C7"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  <w:t>4</w:t>
            </w:r>
            <w:r w:rsidR="0071433E" w:rsidRPr="001262C7"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  <w:t xml:space="preserve"> :</w:t>
            </w:r>
            <w:r w:rsidR="005A4362" w:rsidRPr="001262C7"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  <w:t xml:space="preserve"> </w:t>
            </w:r>
            <w:r w:rsidR="00974C78" w:rsidRPr="001262C7"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  <w:t>Estimer et mesurer en millimètres</w:t>
            </w:r>
          </w:p>
          <w:p w14:paraId="539074DB" w14:textId="543382BA" w:rsidR="001262C7" w:rsidRPr="001262C7" w:rsidRDefault="001262C7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1262C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5 : Mètres</w:t>
            </w:r>
            <w:r w:rsidR="006F6F6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Pr="001262C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centimètres </w:t>
            </w:r>
            <w:r w:rsidR="006F6F6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ou </w:t>
            </w:r>
            <w:r w:rsidR="006F6F6E" w:rsidRPr="001262C7"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  <w:t>millimètres</w:t>
            </w:r>
            <w:r w:rsidR="006F6F6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1262C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?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DFE5CD" w14:textId="388A2C94" w:rsidR="005A4362" w:rsidRPr="00834203" w:rsidRDefault="0017280A" w:rsidP="00E11C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Tes mesures à TOI !</w:t>
            </w:r>
            <w:r w:rsidR="005A4362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</w:tc>
      </w:tr>
      <w:tr w:rsidR="00875B5F" w:rsidRPr="00D15C93" w14:paraId="1C0DBB47" w14:textId="77777777" w:rsidTr="004C4833">
        <w:trPr>
          <w:trHeight w:val="362"/>
        </w:trPr>
        <w:tc>
          <w:tcPr>
            <w:tcW w:w="1890" w:type="dxa"/>
            <w:vMerge/>
          </w:tcPr>
          <w:p w14:paraId="620A771A" w14:textId="77777777" w:rsidR="00645B6C" w:rsidRPr="00834203" w:rsidRDefault="00645B6C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38" w:type="dxa"/>
            <w:vMerge/>
          </w:tcPr>
          <w:p w14:paraId="46880885" w14:textId="77777777" w:rsidR="00645B6C" w:rsidRPr="00834203" w:rsidRDefault="00645B6C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BBB9E" w14:textId="156543BB" w:rsidR="00645B6C" w:rsidRPr="00543B15" w:rsidRDefault="00543B15" w:rsidP="00E11C7F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543B1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Établir un lien entre les pouces et les pieds et les pouces et les verges.</w:t>
            </w:r>
          </w:p>
        </w:tc>
        <w:tc>
          <w:tcPr>
            <w:tcW w:w="4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0B0C12" w14:textId="77777777" w:rsidR="00D2379D" w:rsidRPr="00D2379D" w:rsidRDefault="00D2379D" w:rsidP="00E11C7F">
            <w:pPr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1262C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mesure, ensemble 1 : La longueur et le </w:t>
            </w:r>
            <w:r w:rsidRPr="00D2379D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périmètre</w:t>
            </w:r>
            <w:r w:rsidRPr="00D2379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</w:p>
          <w:p w14:paraId="1C198C6B" w14:textId="0FCC9183" w:rsidR="00645B6C" w:rsidRPr="00834203" w:rsidRDefault="00D2379D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D2379D">
              <w:rPr>
                <w:rFonts w:ascii="Calibri" w:hAnsi="Calibri" w:cs="Calibri"/>
                <w:sz w:val="20"/>
                <w:szCs w:val="20"/>
                <w:lang w:val="fr-CA"/>
              </w:rPr>
              <w:t>7</w:t>
            </w:r>
            <w:r w:rsidR="00207D40" w:rsidRPr="00D2379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</w:t>
            </w:r>
            <w:r w:rsidR="00645B6C" w:rsidRPr="00D2379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6A35D9" w:rsidRPr="00D2379D">
              <w:rPr>
                <w:rFonts w:ascii="Calibri" w:hAnsi="Calibri" w:cs="Calibri"/>
                <w:sz w:val="20"/>
                <w:szCs w:val="20"/>
                <w:lang w:val="fr-CA"/>
              </w:rPr>
              <w:t>Les unités impériales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2CADA1" w14:textId="77777777" w:rsidR="00645B6C" w:rsidRPr="00834203" w:rsidRDefault="00645B6C" w:rsidP="00E11C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  <w:lang w:val="fr-CA"/>
              </w:rPr>
            </w:pPr>
          </w:p>
        </w:tc>
      </w:tr>
      <w:tr w:rsidR="00875B5F" w:rsidRPr="00B37393" w14:paraId="726B9763" w14:textId="77777777" w:rsidTr="004C4833">
        <w:trPr>
          <w:trHeight w:val="362"/>
        </w:trPr>
        <w:tc>
          <w:tcPr>
            <w:tcW w:w="1890" w:type="dxa"/>
            <w:vMerge/>
          </w:tcPr>
          <w:p w14:paraId="69353D13" w14:textId="77777777" w:rsidR="005A4362" w:rsidRPr="00834203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38" w:type="dxa"/>
            <w:vMerge/>
          </w:tcPr>
          <w:p w14:paraId="7564CC0D" w14:textId="12412BAD" w:rsidR="005A4362" w:rsidRPr="00834203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45F45" w14:textId="3DF36FD0" w:rsidR="005A4362" w:rsidRPr="008F7BDD" w:rsidDel="00AF33A0" w:rsidRDefault="00003930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0393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Justifier le choix des millimètres, des centimètres ou des mètres pour mesurer différentes longueurs.</w:t>
            </w:r>
          </w:p>
        </w:tc>
        <w:tc>
          <w:tcPr>
            <w:tcW w:w="4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D9D269" w14:textId="77777777" w:rsidR="00710402" w:rsidRPr="00710402" w:rsidRDefault="00710402" w:rsidP="00710402">
            <w:pPr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71040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mesure, ensemble 1 : La longueur et le </w:t>
            </w:r>
            <w:r w:rsidRPr="00710402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périmètre</w:t>
            </w:r>
            <w:r w:rsidRPr="0071040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</w:p>
          <w:p w14:paraId="6F8A0609" w14:textId="3F802253" w:rsidR="00082866" w:rsidRPr="00710402" w:rsidRDefault="00710402" w:rsidP="00E11C7F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7104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5</w:t>
            </w:r>
            <w:r w:rsidR="0071433E" w:rsidRPr="007104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5A4362" w:rsidRPr="007104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BA52B5" w:rsidRPr="007104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Mètres</w:t>
            </w:r>
            <w:r w:rsidR="0030068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,</w:t>
            </w:r>
            <w:r w:rsidR="00BA52B5" w:rsidRPr="007104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30068D" w:rsidRPr="001262C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centimètres </w:t>
            </w:r>
            <w:r w:rsidR="0030068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ou </w:t>
            </w:r>
            <w:r w:rsidR="0030068D" w:rsidRPr="001262C7"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  <w:t>millimètres</w:t>
            </w:r>
            <w:r w:rsidR="0030068D"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  <w:t xml:space="preserve"> </w:t>
            </w:r>
            <w:r w:rsidR="00BA52B5" w:rsidRPr="007104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?</w:t>
            </w:r>
          </w:p>
          <w:p w14:paraId="681A364D" w14:textId="75733ACC" w:rsidR="002D287F" w:rsidRPr="00C47CC8" w:rsidDel="00AF33A0" w:rsidRDefault="00710402" w:rsidP="00E11C7F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  <w:lang w:val="fr-CA"/>
              </w:rPr>
            </w:pPr>
            <w:r w:rsidRPr="00C47CC8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9</w:t>
            </w:r>
            <w:r w:rsidR="007A0332" w:rsidRPr="00C47CC8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C47CC8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C47CC8" w:rsidRPr="00C47CC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Combien peux-tu en faire ?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A20376" w14:textId="7E5E6D21" w:rsidR="005A4362" w:rsidRPr="00C47CC8" w:rsidRDefault="005A4362" w:rsidP="00E11C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75B5F" w:rsidRPr="00B37393" w14:paraId="0FFF8D1E" w14:textId="77777777" w:rsidTr="004C4833">
        <w:trPr>
          <w:trHeight w:val="362"/>
        </w:trPr>
        <w:tc>
          <w:tcPr>
            <w:tcW w:w="1890" w:type="dxa"/>
            <w:vMerge/>
          </w:tcPr>
          <w:p w14:paraId="32102353" w14:textId="77777777" w:rsidR="005A4362" w:rsidRPr="00C47CC8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38" w:type="dxa"/>
            <w:vMerge/>
          </w:tcPr>
          <w:p w14:paraId="72925413" w14:textId="3A74E8B4" w:rsidR="005A4362" w:rsidRPr="00C47CC8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DF86A5" w14:textId="7049C956" w:rsidR="005A4362" w:rsidRPr="00EB4A9E" w:rsidRDefault="00EB4A9E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B4A9E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Mesurer la longueur de lignes droites et de courbes en millimètres, en centimètres ou en mètres.</w:t>
            </w:r>
          </w:p>
        </w:tc>
        <w:tc>
          <w:tcPr>
            <w:tcW w:w="4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D3C421" w14:textId="486CDCFB" w:rsidR="005A4362" w:rsidRPr="00E769E3" w:rsidRDefault="00262D6E" w:rsidP="00E11C7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71787B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1 :</w:t>
            </w:r>
            <w:r w:rsidR="005A4362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longueur et le périmètre</w:t>
            </w:r>
          </w:p>
          <w:p w14:paraId="052B0931" w14:textId="4986C2E7" w:rsidR="00A25541" w:rsidRDefault="00A25541" w:rsidP="00A25541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  <w:t>2 : Le mètre</w:t>
            </w:r>
          </w:p>
          <w:p w14:paraId="51F00709" w14:textId="07C23A0B" w:rsidR="00A25541" w:rsidRDefault="00A25541" w:rsidP="00A25541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  <w:t>3 : Le centimètre</w:t>
            </w:r>
          </w:p>
          <w:p w14:paraId="72D51A39" w14:textId="745BE9F3" w:rsidR="00A25541" w:rsidRPr="001262C7" w:rsidRDefault="00A25541" w:rsidP="00A25541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</w:pPr>
            <w:r w:rsidRPr="001262C7"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  <w:t>4 : Estimer et mesurer en millimètres</w:t>
            </w:r>
          </w:p>
          <w:p w14:paraId="535B4CF0" w14:textId="56715ED4" w:rsidR="00A25541" w:rsidRPr="00710402" w:rsidRDefault="00A25541" w:rsidP="00A25541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7104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5 : </w:t>
            </w:r>
            <w:r w:rsidR="0030068D" w:rsidRPr="001262C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Mètres</w:t>
            </w:r>
            <w:r w:rsidR="0030068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068D" w:rsidRPr="001262C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centimètres </w:t>
            </w:r>
            <w:r w:rsidR="0030068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ou </w:t>
            </w:r>
            <w:r w:rsidR="0030068D" w:rsidRPr="001262C7"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  <w:t>millimètres</w:t>
            </w:r>
            <w:r w:rsidR="0030068D">
              <w:rPr>
                <w:rFonts w:ascii="Calibri" w:hAnsi="Calibri" w:cs="Calibri"/>
                <w:bCs/>
                <w:color w:val="000000" w:themeColor="text1"/>
                <w:spacing w:val="-2"/>
                <w:sz w:val="20"/>
                <w:szCs w:val="20"/>
                <w:lang w:val="fr-CA"/>
              </w:rPr>
              <w:t xml:space="preserve"> </w:t>
            </w:r>
            <w:r w:rsidRPr="0071040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?</w:t>
            </w:r>
          </w:p>
          <w:p w14:paraId="7917E513" w14:textId="4A1BA5E3" w:rsidR="005A4362" w:rsidRPr="00834203" w:rsidRDefault="00A25541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lastRenderedPageBreak/>
              <w:t>6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5A4362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Mesurer la longueur</w:t>
            </w:r>
          </w:p>
          <w:p w14:paraId="023D0D8F" w14:textId="2E2B79AF" w:rsidR="005A4362" w:rsidRPr="00C34595" w:rsidDel="00AF33A0" w:rsidRDefault="00A25541" w:rsidP="00E11C7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10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5A4362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A25541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La longueur et le périmètre : </w:t>
            </w:r>
            <w:r w:rsidR="00850AE9" w:rsidRPr="00A25541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DE177" w14:textId="3B91A642" w:rsidR="005A4362" w:rsidRPr="00834203" w:rsidRDefault="005A4362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75B5F" w:rsidRPr="00D15C93" w14:paraId="4138E3D9" w14:textId="77777777" w:rsidTr="004C4833">
        <w:trPr>
          <w:trHeight w:val="52"/>
        </w:trPr>
        <w:tc>
          <w:tcPr>
            <w:tcW w:w="1890" w:type="dxa"/>
            <w:vMerge/>
          </w:tcPr>
          <w:p w14:paraId="3BF0918F" w14:textId="77777777" w:rsidR="005A4362" w:rsidRPr="00834203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38" w:type="dxa"/>
            <w:vMerge/>
          </w:tcPr>
          <w:p w14:paraId="37BBBECE" w14:textId="1282B899" w:rsidR="005A4362" w:rsidRPr="00834203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CDBDB" w14:textId="7FF6E022" w:rsidR="005A4362" w:rsidRPr="00D47404" w:rsidRDefault="00D47404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4740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Reconna</w:t>
            </w:r>
            <w:r w:rsidR="0064672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î</w:t>
            </w:r>
            <w:r w:rsidRPr="00D4740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tre les longueurs exprimées en unités métriques ou impériales.</w:t>
            </w:r>
          </w:p>
        </w:tc>
        <w:tc>
          <w:tcPr>
            <w:tcW w:w="4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78C227" w14:textId="77777777" w:rsidR="0064672C" w:rsidRDefault="0064672C" w:rsidP="00E11C7F">
            <w:pPr>
              <w:contextualSpacing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mesure, ensemble 1 : La longueur et le périmètre</w:t>
            </w:r>
            <w:r w:rsidRPr="00834203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fr-CA"/>
              </w:rPr>
              <w:t xml:space="preserve"> </w:t>
            </w:r>
          </w:p>
          <w:p w14:paraId="342B5BF7" w14:textId="6DDAC88D" w:rsidR="005A4362" w:rsidRPr="0064672C" w:rsidDel="00AF33A0" w:rsidRDefault="0064672C" w:rsidP="00E11C7F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64672C">
              <w:rPr>
                <w:rFonts w:ascii="Calibri" w:hAnsi="Calibri" w:cs="Calibri"/>
                <w:sz w:val="20"/>
                <w:szCs w:val="20"/>
                <w:lang w:val="fr-CA"/>
              </w:rPr>
              <w:t>7</w:t>
            </w:r>
            <w:r w:rsidR="00207D40" w:rsidRPr="0064672C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</w:t>
            </w:r>
            <w:r w:rsidR="005A4362" w:rsidRPr="0064672C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6A35D9" w:rsidRPr="0064672C">
              <w:rPr>
                <w:rFonts w:ascii="Calibri" w:hAnsi="Calibri" w:cs="Calibri"/>
                <w:sz w:val="20"/>
                <w:szCs w:val="20"/>
                <w:lang w:val="fr-CA"/>
              </w:rPr>
              <w:t>Les unités impériales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3F2DC" w14:textId="36A95601" w:rsidR="005A4362" w:rsidRPr="00834203" w:rsidRDefault="005A4362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75B5F" w:rsidRPr="00D15C93" w14:paraId="28444338" w14:textId="77777777" w:rsidTr="004C4833">
        <w:trPr>
          <w:trHeight w:val="362"/>
        </w:trPr>
        <w:tc>
          <w:tcPr>
            <w:tcW w:w="1890" w:type="dxa"/>
            <w:vMerge/>
          </w:tcPr>
          <w:p w14:paraId="6825EEE5" w14:textId="77777777" w:rsidR="005A4362" w:rsidRPr="00834203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38" w:type="dxa"/>
            <w:vMerge/>
          </w:tcPr>
          <w:p w14:paraId="16F2A56D" w14:textId="170CFBD6" w:rsidR="005A4362" w:rsidRPr="00834203" w:rsidRDefault="005A4362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6B46B" w14:textId="33CFD7CA" w:rsidR="005A4362" w:rsidRPr="00A746E4" w:rsidRDefault="00A746E4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746E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Approximer une mesure en pouces, en pieds ou en verges en utilisant des centimètres ou des mètres.</w:t>
            </w:r>
          </w:p>
        </w:tc>
        <w:tc>
          <w:tcPr>
            <w:tcW w:w="4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DA4F63" w14:textId="77777777" w:rsidR="0064672C" w:rsidRDefault="0064672C" w:rsidP="0064672C">
            <w:pPr>
              <w:contextualSpacing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mesure, ensemble 1 : La longueur et le périmètre</w:t>
            </w:r>
            <w:r w:rsidRPr="00834203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fr-CA"/>
              </w:rPr>
              <w:t xml:space="preserve"> </w:t>
            </w:r>
          </w:p>
          <w:p w14:paraId="652433FA" w14:textId="40137D8C" w:rsidR="005A4362" w:rsidRPr="00834203" w:rsidDel="00AF33A0" w:rsidRDefault="0064672C" w:rsidP="0064672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64672C">
              <w:rPr>
                <w:rFonts w:ascii="Calibri" w:hAnsi="Calibri" w:cs="Calibri"/>
                <w:sz w:val="20"/>
                <w:szCs w:val="20"/>
                <w:lang w:val="fr-CA"/>
              </w:rPr>
              <w:t>7 : Les unités impériales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EAF19F" w14:textId="780B3734" w:rsidR="005A4362" w:rsidRPr="00834203" w:rsidRDefault="005A4362" w:rsidP="00E91C4A">
            <w:pP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75B5F" w:rsidRPr="00D15C93" w14:paraId="7B85ACF0" w14:textId="77777777" w:rsidTr="004C4833">
        <w:trPr>
          <w:trHeight w:val="362"/>
        </w:trPr>
        <w:tc>
          <w:tcPr>
            <w:tcW w:w="18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0E315B" w14:textId="73942012" w:rsidR="005A4362" w:rsidRPr="008328D7" w:rsidRDefault="008328D7" w:rsidP="00E91C4A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328D7">
              <w:rPr>
                <w:rFonts w:ascii="Calibri" w:hAnsi="Calibri" w:cs="Calibri"/>
                <w:sz w:val="20"/>
                <w:szCs w:val="20"/>
                <w:lang w:val="fr-CA"/>
              </w:rPr>
              <w:t>Le périmètre d’un polygone est la somme des longueurs de ses côtés.</w:t>
            </w:r>
          </w:p>
        </w:tc>
        <w:tc>
          <w:tcPr>
            <w:tcW w:w="193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882135" w14:textId="705717C0" w:rsidR="005A4362" w:rsidRPr="007B1C10" w:rsidRDefault="007B1C10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7B1C1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longueur reste la même lorsqu’elle est décomposée ou réorganisée.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6EF473" w14:textId="2EA5B52F" w:rsidR="005A4362" w:rsidRPr="00834D27" w:rsidRDefault="00834D27" w:rsidP="00C07A2D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34D27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Déterminer le périmètre de polygones.</w:t>
            </w:r>
          </w:p>
        </w:tc>
        <w:tc>
          <w:tcPr>
            <w:tcW w:w="4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C5C678" w14:textId="5CDE72E4" w:rsidR="005A4362" w:rsidRPr="00E769E3" w:rsidRDefault="00262D6E" w:rsidP="00C07A2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5A4362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longueur et le périmètre</w:t>
            </w:r>
            <w:r w:rsidR="005A4362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6BA5E43B" w14:textId="134A3E66" w:rsidR="005A4362" w:rsidRPr="00834203" w:rsidRDefault="00C47CC8" w:rsidP="00C07A2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71433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5A4362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Mesurer le périmètre</w:t>
            </w:r>
          </w:p>
          <w:p w14:paraId="63A4C5E7" w14:textId="558A6D22" w:rsidR="005A4362" w:rsidRPr="00834203" w:rsidRDefault="00C47CC8" w:rsidP="00C07A2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9</w:t>
            </w:r>
            <w:r w:rsidR="0071433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5A4362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Combien peux-tu en faire ?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31C5FF" w14:textId="06830BD6" w:rsidR="005A4362" w:rsidRPr="00834203" w:rsidRDefault="002644FC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Un enclos à lapins</w:t>
            </w:r>
          </w:p>
        </w:tc>
      </w:tr>
      <w:tr w:rsidR="00875B5F" w:rsidRPr="00D15C93" w14:paraId="54083106" w14:textId="77777777" w:rsidTr="004C4833">
        <w:trPr>
          <w:trHeight w:val="362"/>
        </w:trPr>
        <w:tc>
          <w:tcPr>
            <w:tcW w:w="18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930AC5" w14:textId="77777777" w:rsidR="005A4362" w:rsidRPr="00834203" w:rsidRDefault="005A4362" w:rsidP="00E91C4A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110022" w14:textId="77777777" w:rsidR="005A4362" w:rsidRPr="00834203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EE6A7" w14:textId="61B3B29F" w:rsidR="005A4362" w:rsidRPr="00834D27" w:rsidRDefault="00834D27" w:rsidP="00C07A2D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34D27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Déterminer la longueur d’un côté inconnu en fonction du périmètre d’un polygone.</w:t>
            </w:r>
          </w:p>
        </w:tc>
        <w:tc>
          <w:tcPr>
            <w:tcW w:w="4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1923A3" w14:textId="28EF246F" w:rsidR="005A4362" w:rsidRPr="00E769E3" w:rsidRDefault="00262D6E" w:rsidP="00C07A2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5A4362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longueur et le périmètre</w:t>
            </w:r>
            <w:r w:rsidR="005A4362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5F236763" w14:textId="4481F760" w:rsidR="009E4153" w:rsidRPr="00445A5E" w:rsidRDefault="00921379" w:rsidP="00C07A2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71433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5A4362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Mesurer le périmètre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8FF55" w14:textId="30294F10" w:rsidR="005A4362" w:rsidRPr="00834203" w:rsidRDefault="002644FC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Un enclos à lapins</w:t>
            </w:r>
          </w:p>
        </w:tc>
      </w:tr>
      <w:tr w:rsidR="00875B5F" w:rsidRPr="005F24A4" w14:paraId="00B874C4" w14:textId="77777777" w:rsidTr="004C4833">
        <w:trPr>
          <w:trHeight w:val="362"/>
        </w:trPr>
        <w:tc>
          <w:tcPr>
            <w:tcW w:w="18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DB66C" w14:textId="77777777" w:rsidR="00046356" w:rsidRPr="00046356" w:rsidRDefault="00046356" w:rsidP="0004635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4635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Une référence est une longueur connue à laquelle une autre longueur peut être comparée.</w:t>
            </w:r>
          </w:p>
          <w:p w14:paraId="4D7C1BD5" w14:textId="77777777" w:rsidR="00046356" w:rsidRPr="00046356" w:rsidRDefault="00046356" w:rsidP="0004635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78F77D37" w14:textId="3BFCE1A2" w:rsidR="005A4362" w:rsidRPr="00046356" w:rsidRDefault="00046356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4635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longueur peut être estimée en utilisant un référent personnel ou familier.</w:t>
            </w:r>
          </w:p>
        </w:tc>
        <w:tc>
          <w:tcPr>
            <w:tcW w:w="193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F792B1" w14:textId="333D2B96" w:rsidR="005A4362" w:rsidRPr="00350184" w:rsidRDefault="00350184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5018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longueur peut être estimée lorsque moins de précision est requise.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C2B62D" w14:textId="57656E4A" w:rsidR="005A4362" w:rsidRPr="00752902" w:rsidRDefault="0075290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752902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Repérer des référents d’un centimètre et d’un mètre.</w:t>
            </w:r>
          </w:p>
        </w:tc>
        <w:tc>
          <w:tcPr>
            <w:tcW w:w="4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493F22" w14:textId="5DE82236" w:rsidR="005A4362" w:rsidRPr="00E769E3" w:rsidRDefault="00262D6E" w:rsidP="00E91C4A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5A4362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longueur et le périmètre</w:t>
            </w:r>
            <w:r w:rsidR="005A4362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6ED3D2E2" w14:textId="094C88A0" w:rsidR="005A4362" w:rsidRPr="005F24A4" w:rsidDel="00AF33A0" w:rsidRDefault="0071433E" w:rsidP="00E91C4A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 :</w:t>
            </w:r>
            <w:r w:rsidR="005A4362"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5248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Estimer la longueur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4E0F94" w14:textId="170C3993" w:rsidR="005A4362" w:rsidRPr="005F24A4" w:rsidRDefault="005A4362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75B5F" w:rsidRPr="005F24A4" w14:paraId="517EF58A" w14:textId="77777777" w:rsidTr="004C4833">
        <w:trPr>
          <w:trHeight w:val="362"/>
        </w:trPr>
        <w:tc>
          <w:tcPr>
            <w:tcW w:w="1890" w:type="dxa"/>
            <w:vMerge/>
          </w:tcPr>
          <w:p w14:paraId="0C4C16D4" w14:textId="77777777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8" w:type="dxa"/>
            <w:vMerge/>
          </w:tcPr>
          <w:p w14:paraId="1744CA57" w14:textId="498B9E7E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C2F798" w14:textId="57869D9B" w:rsidR="005A4362" w:rsidRPr="00752902" w:rsidRDefault="0075290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752902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Estimer une longueur en la comparant avec une référence.</w:t>
            </w:r>
          </w:p>
        </w:tc>
        <w:tc>
          <w:tcPr>
            <w:tcW w:w="4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D5C4B" w14:textId="300236D7" w:rsidR="005A4362" w:rsidRPr="00E769E3" w:rsidRDefault="00262D6E" w:rsidP="00E91C4A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5A4362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longueur et le périmètre</w:t>
            </w:r>
            <w:r w:rsidR="005A4362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1CA17370" w14:textId="48043058" w:rsidR="005A4362" w:rsidRPr="005F24A4" w:rsidDel="00AF33A0" w:rsidRDefault="0071433E" w:rsidP="006254AE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 :</w:t>
            </w:r>
            <w:r w:rsidR="005A4362"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5248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Estimer la longueur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D654C5" w14:textId="47127A02" w:rsidR="005A4362" w:rsidRPr="005F24A4" w:rsidRDefault="005A4362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75B5F" w:rsidRPr="005F24A4" w14:paraId="2FC98125" w14:textId="77777777" w:rsidTr="004C4833">
        <w:trPr>
          <w:trHeight w:val="362"/>
        </w:trPr>
        <w:tc>
          <w:tcPr>
            <w:tcW w:w="1890" w:type="dxa"/>
            <w:vMerge/>
          </w:tcPr>
          <w:p w14:paraId="4FF349E3" w14:textId="77777777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8" w:type="dxa"/>
            <w:vMerge/>
          </w:tcPr>
          <w:p w14:paraId="0D0BD2BB" w14:textId="5E146854" w:rsidR="005A4362" w:rsidRPr="005F24A4" w:rsidRDefault="005A436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B18E6C" w14:textId="4D442347" w:rsidR="005A4362" w:rsidRPr="00752902" w:rsidRDefault="00752902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752902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Estimer la longueur en visualisant l’itération d’un référent d’un centimètre ou d’un mètre.</w:t>
            </w:r>
          </w:p>
        </w:tc>
        <w:tc>
          <w:tcPr>
            <w:tcW w:w="4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C9EF76" w14:textId="462EEF29" w:rsidR="005A4362" w:rsidRPr="00E769E3" w:rsidRDefault="00262D6E" w:rsidP="00E91C4A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5A4362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longueur et le périmètre</w:t>
            </w:r>
            <w:r w:rsidR="005A4362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4EB1B819" w14:textId="55DEE1A8" w:rsidR="005A4362" w:rsidRPr="005F24A4" w:rsidDel="00AF33A0" w:rsidRDefault="0071433E" w:rsidP="00E91C4A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 :</w:t>
            </w:r>
            <w:r w:rsidR="005A4362"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5248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Estimer la longueur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F08275" w14:textId="5C8288EE" w:rsidR="005A4362" w:rsidRPr="005F24A4" w:rsidRDefault="005A4362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1D45957" w14:textId="77777777" w:rsidR="00CA6BD2" w:rsidRDefault="00CA6BD2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2002"/>
        <w:gridCol w:w="1962"/>
        <w:gridCol w:w="4394"/>
        <w:gridCol w:w="2835"/>
      </w:tblGrid>
      <w:tr w:rsidR="003E20B6" w:rsidRPr="00B37393" w14:paraId="770771A0" w14:textId="77777777" w:rsidTr="0081614A">
        <w:trPr>
          <w:trHeight w:val="587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A71B29" w14:textId="474A91E9" w:rsidR="003E20B6" w:rsidRPr="00835E68" w:rsidRDefault="00586BBB" w:rsidP="009959AA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835E6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lastRenderedPageBreak/>
              <w:t>Question directrice :</w:t>
            </w:r>
            <w:r w:rsidR="00937837" w:rsidRPr="00835E6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592D15" w:rsidRPr="00835E68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Comment les angles peuvent-ils élargir la compréhension de l’espace</w:t>
            </w:r>
            <w:r w:rsidR="00544914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 xml:space="preserve"> </w:t>
            </w:r>
            <w:r w:rsidR="00592D15" w:rsidRPr="00835E68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?</w:t>
            </w:r>
          </w:p>
          <w:p w14:paraId="5EC99935" w14:textId="3F381AE0" w:rsidR="003E20B6" w:rsidRPr="00834203" w:rsidRDefault="00C336DB" w:rsidP="009959AA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835E6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Résultat d’apprentissage :</w:t>
            </w:r>
            <w:r w:rsidR="00937837" w:rsidRPr="00835E6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5F3E74" w:rsidRPr="00835E68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Les élèves interprètent les angles.</w:t>
            </w:r>
          </w:p>
        </w:tc>
      </w:tr>
      <w:tr w:rsidR="005A4362" w:rsidRPr="005F24A4" w14:paraId="0923D8AB" w14:textId="77777777" w:rsidTr="004C4833">
        <w:trPr>
          <w:trHeight w:val="561"/>
        </w:trPr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4BC069A9" w14:textId="065CCF72" w:rsidR="005A4362" w:rsidRPr="003C3D0F" w:rsidRDefault="00C336DB" w:rsidP="0018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Connaissances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2FA24FE9" w14:textId="3DA369B8" w:rsidR="005A4362" w:rsidRPr="003C3D0F" w:rsidRDefault="00C336DB" w:rsidP="0018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Compréhension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00E07D7B" w14:textId="7DA32599" w:rsidR="005A4362" w:rsidRPr="003C3D0F" w:rsidRDefault="00C336DB" w:rsidP="0018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3F3A975F" w14:textId="7F14DF7B" w:rsidR="005A4362" w:rsidRPr="00834203" w:rsidRDefault="00D74853" w:rsidP="00183B66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3</w:t>
            </w:r>
            <w:r w:rsidRPr="00834203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année </w:t>
            </w:r>
            <w:r w:rsidR="00BB114A"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Mathologie.ca et/ou Trousse d’activités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0AF58CB6" w14:textId="31DBC117" w:rsidR="005A4362" w:rsidRPr="003C3D0F" w:rsidRDefault="00BB114A" w:rsidP="0018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Petits livrets de Mathologie</w:t>
            </w:r>
          </w:p>
        </w:tc>
      </w:tr>
      <w:tr w:rsidR="005A4362" w:rsidRPr="00835E68" w14:paraId="32C81B7F" w14:textId="77777777" w:rsidTr="004C4833">
        <w:trPr>
          <w:trHeight w:val="619"/>
        </w:trPr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BDCE8F" w14:textId="77777777" w:rsidR="006E303A" w:rsidRPr="00834203" w:rsidRDefault="006E303A" w:rsidP="006E303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6E303A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L’angle définit l’espace dans les :</w:t>
            </w:r>
          </w:p>
          <w:p w14:paraId="6DB7316E" w14:textId="32A3A080" w:rsidR="005A4362" w:rsidRPr="00CA6BD2" w:rsidRDefault="006E303A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coins</w:t>
            </w:r>
          </w:p>
          <w:p w14:paraId="27F03C21" w14:textId="22EAACCB" w:rsidR="005A4362" w:rsidRPr="00CA6BD2" w:rsidRDefault="006E303A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plis</w:t>
            </w:r>
          </w:p>
          <w:p w14:paraId="463F840C" w14:textId="624B6C36" w:rsidR="005A4362" w:rsidRPr="00CA6BD2" w:rsidRDefault="006E303A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tournants ou rotations</w:t>
            </w:r>
          </w:p>
          <w:p w14:paraId="0DB993D5" w14:textId="77777777" w:rsidR="005A4362" w:rsidRPr="00CA6BD2" w:rsidRDefault="005A4362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intersections</w:t>
            </w:r>
          </w:p>
          <w:p w14:paraId="23691332" w14:textId="7E064C94" w:rsidR="005A4362" w:rsidRPr="00CA6BD2" w:rsidRDefault="006E303A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pentes.</w:t>
            </w:r>
          </w:p>
          <w:p w14:paraId="75FE7728" w14:textId="77777777" w:rsidR="005A4362" w:rsidRPr="006A4A90" w:rsidRDefault="005A4362" w:rsidP="009375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  <w:lang w:eastAsia="en-CA"/>
              </w:rPr>
            </w:pPr>
          </w:p>
          <w:p w14:paraId="11121D37" w14:textId="56530EBE" w:rsidR="005A4362" w:rsidRPr="00834203" w:rsidRDefault="006E303A" w:rsidP="009375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83420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Les côtés d’un angle peuvent être des segments de droite ou des demi-droites.</w:t>
            </w:r>
          </w:p>
          <w:p w14:paraId="0C739FE1" w14:textId="77777777" w:rsidR="001E0F6C" w:rsidRPr="00834203" w:rsidRDefault="001E0F6C" w:rsidP="0093755E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  <w:p w14:paraId="166ACE8B" w14:textId="009E3E23" w:rsidR="005A4362" w:rsidRPr="00834203" w:rsidRDefault="006E303A" w:rsidP="0093755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3420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L’extrémité d’un segment de droite ou d’une demi-droite est appelée sommet</w:t>
            </w:r>
            <w:r w:rsidR="005A4362" w:rsidRPr="0083420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.</w:t>
            </w:r>
          </w:p>
        </w:tc>
        <w:tc>
          <w:tcPr>
            <w:tcW w:w="2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1670D7" w14:textId="77777777" w:rsidR="00FD0A12" w:rsidRPr="00FD0A12" w:rsidRDefault="00FD0A12" w:rsidP="00FD0A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FD0A1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Un angle est l’union de deux côtés avec un sommet commun.</w:t>
            </w:r>
          </w:p>
          <w:p w14:paraId="24F3A1A7" w14:textId="77777777" w:rsidR="00FD0A12" w:rsidRPr="00FD0A12" w:rsidRDefault="00FD0A12" w:rsidP="00FD0A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  <w:p w14:paraId="1A82689D" w14:textId="75C5955D" w:rsidR="005A4362" w:rsidRPr="00FD0A12" w:rsidRDefault="00FD0A12" w:rsidP="00FD0A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FD0A1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Un angle peut être interprété comme le mouvement d’une longueur tournée autour d’un sommet.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F418C4" w14:textId="0C584B5E" w:rsidR="005A4362" w:rsidRPr="009D151C" w:rsidRDefault="009D151C" w:rsidP="0093755E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D151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Reconna</w:t>
            </w:r>
            <w:r w:rsidR="00835E6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î</w:t>
            </w:r>
            <w:r w:rsidRPr="009D151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tre différents angles dans son environnement.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7D2876" w14:textId="77777777" w:rsidR="00755C74" w:rsidRPr="007A2158" w:rsidRDefault="00755C74" w:rsidP="00755C74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7A2158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Liens avec d’autres domaines :</w:t>
            </w:r>
          </w:p>
          <w:p w14:paraId="3BA5B46E" w14:textId="4DEC1AF8" w:rsidR="003962E2" w:rsidRPr="007A2158" w:rsidRDefault="003962E2" w:rsidP="0093755E">
            <w:pPr>
              <w:contextualSpacing/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</w:pPr>
            <w:r w:rsidRPr="007A2158">
              <w:rPr>
                <w:rFonts w:ascii="Calibri" w:hAnsi="Calibri" w:cs="Calibri"/>
                <w:b/>
                <w:i/>
                <w:iCs/>
                <w:sz w:val="20"/>
                <w:szCs w:val="20"/>
                <w:lang w:val="fr-CA"/>
              </w:rPr>
              <w:t>La géométrie, ensemble 2 : Les angles</w:t>
            </w:r>
          </w:p>
          <w:p w14:paraId="24026950" w14:textId="6E1CB17E" w:rsidR="005A4362" w:rsidRPr="007A2158" w:rsidRDefault="00BE2E65" w:rsidP="0093755E">
            <w:pPr>
              <w:contextualSpacing/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</w:pPr>
            <w:r w:rsidRPr="007A2158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>6</w:t>
            </w:r>
            <w:r w:rsidR="00207D40" w:rsidRPr="007A2158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 xml:space="preserve"> :</w:t>
            </w:r>
            <w:r w:rsidR="002F16D3" w:rsidRPr="007A2158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 xml:space="preserve"> </w:t>
            </w:r>
            <w:r w:rsidR="00A21BAE" w:rsidRPr="007A2158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>Étudier des angles</w:t>
            </w:r>
          </w:p>
          <w:p w14:paraId="4D7F6C3F" w14:textId="617294CF" w:rsidR="00755C74" w:rsidRPr="007A2158" w:rsidRDefault="00BE2E65" w:rsidP="0093755E">
            <w:pPr>
              <w:contextualSpacing/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</w:pPr>
            <w:r w:rsidRPr="007A2158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7</w:t>
            </w:r>
            <w:r w:rsidR="00755C74" w:rsidRPr="007A2158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 : Comparer des angles</w:t>
            </w:r>
          </w:p>
          <w:p w14:paraId="28B31642" w14:textId="0709FD80" w:rsidR="00D15E36" w:rsidRPr="00006DB8" w:rsidRDefault="00BE2E65" w:rsidP="0093755E">
            <w:pPr>
              <w:contextualSpacing/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  <w:lang w:val="fr-CA"/>
              </w:rPr>
            </w:pPr>
            <w:r w:rsidRPr="007A2158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8</w:t>
            </w:r>
            <w:r w:rsidR="00D15E36" w:rsidRPr="007A2158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 : </w:t>
            </w:r>
            <w:r w:rsidR="00D15E36" w:rsidRPr="007A215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fr-CA"/>
              </w:rPr>
              <w:t>Les angles : Approfondissement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06ED3D" w14:textId="09572FD9" w:rsidR="005A4362" w:rsidRPr="00834203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5A4362" w:rsidRPr="00835E68" w14:paraId="6825504C" w14:textId="77777777" w:rsidTr="004C4833">
        <w:trPr>
          <w:trHeight w:val="362"/>
        </w:trPr>
        <w:tc>
          <w:tcPr>
            <w:tcW w:w="1848" w:type="dxa"/>
            <w:vMerge/>
          </w:tcPr>
          <w:p w14:paraId="41D3A4EA" w14:textId="77777777" w:rsidR="005A4362" w:rsidRPr="00834203" w:rsidRDefault="005A4362" w:rsidP="0093755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002" w:type="dxa"/>
            <w:vMerge/>
          </w:tcPr>
          <w:p w14:paraId="6F6A6D50" w14:textId="77777777" w:rsidR="005A4362" w:rsidRPr="00834203" w:rsidRDefault="005A4362" w:rsidP="0093755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07AC4" w14:textId="0DE6E015" w:rsidR="005A4362" w:rsidRPr="009D151C" w:rsidDel="00AF33A0" w:rsidRDefault="009D151C" w:rsidP="0093755E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D151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Reconna</w:t>
            </w:r>
            <w:r w:rsidR="00181FF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î</w:t>
            </w:r>
            <w:r w:rsidRPr="009D151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tre les situations dans lesquelles un angle peut être perçu comme un mouvement.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E6E567" w14:textId="77777777" w:rsidR="006020EC" w:rsidRPr="00BB6B8E" w:rsidRDefault="006020EC" w:rsidP="006020EC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Liens avec d’autres domaines :</w:t>
            </w:r>
          </w:p>
          <w:p w14:paraId="68427384" w14:textId="77777777" w:rsidR="003962E2" w:rsidRPr="003962E2" w:rsidRDefault="003962E2" w:rsidP="003962E2">
            <w:pPr>
              <w:contextualSpacing/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</w:pPr>
            <w:r w:rsidRPr="003962E2">
              <w:rPr>
                <w:rFonts w:ascii="Calibri" w:hAnsi="Calibri" w:cs="Calibri"/>
                <w:b/>
                <w:i/>
                <w:iCs/>
                <w:sz w:val="20"/>
                <w:szCs w:val="20"/>
                <w:lang w:val="fr-CA"/>
              </w:rPr>
              <w:t>La géométrie, ensemble 2 : Les angles</w:t>
            </w:r>
          </w:p>
          <w:p w14:paraId="5B1F97DE" w14:textId="5D48EDE9" w:rsidR="005A4362" w:rsidRPr="00E769E3" w:rsidDel="00AF33A0" w:rsidRDefault="00BE2E65" w:rsidP="003962E2">
            <w:pPr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>6</w:t>
            </w:r>
            <w:r w:rsidR="003962E2" w:rsidRPr="003962E2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 xml:space="preserve"> : Étudier des angles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6C5F6" w14:textId="77777777" w:rsidR="005A4362" w:rsidRPr="00E769E3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5A4362" w:rsidRPr="00835E68" w14:paraId="789A4567" w14:textId="77777777" w:rsidTr="004C4833">
        <w:trPr>
          <w:trHeight w:val="362"/>
        </w:trPr>
        <w:tc>
          <w:tcPr>
            <w:tcW w:w="1848" w:type="dxa"/>
            <w:vMerge w:val="restart"/>
          </w:tcPr>
          <w:p w14:paraId="7265563E" w14:textId="77777777" w:rsidR="005B38AB" w:rsidRPr="005B38AB" w:rsidRDefault="005B38AB" w:rsidP="005B38A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5B38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La superposition est le processus qui consiste à placer un angle sur un autre pour les comparer.</w:t>
            </w:r>
          </w:p>
          <w:p w14:paraId="34AA825C" w14:textId="77777777" w:rsidR="005B38AB" w:rsidRPr="005B38AB" w:rsidRDefault="005B38AB" w:rsidP="005B38A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  <w:p w14:paraId="1BE23A0A" w14:textId="075E98E5" w:rsidR="005A4362" w:rsidRPr="005B38AB" w:rsidRDefault="005B38AB" w:rsidP="005B38A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5B38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Un référent est une représentation personnelle ou familière d’un angle connu.</w:t>
            </w:r>
          </w:p>
        </w:tc>
        <w:tc>
          <w:tcPr>
            <w:tcW w:w="2002" w:type="dxa"/>
            <w:vMerge w:val="restart"/>
          </w:tcPr>
          <w:p w14:paraId="50D950CC" w14:textId="3CC44722" w:rsidR="005A4362" w:rsidRPr="005B38AB" w:rsidRDefault="005B38AB" w:rsidP="0093755E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5B38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Deux angles peuvent être comparés directement ou indirectement.</w:t>
            </w:r>
          </w:p>
        </w:tc>
        <w:tc>
          <w:tcPr>
            <w:tcW w:w="1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FD80AB" w14:textId="20A0D544" w:rsidR="005A4362" w:rsidRPr="005B38AB" w:rsidRDefault="005B38AB" w:rsidP="0093755E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5B38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Comparer directement deux angles en les superposant.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CA870" w14:textId="77777777" w:rsidR="006020EC" w:rsidRPr="00BB6B8E" w:rsidRDefault="006020EC" w:rsidP="006020EC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Liens avec d’autres domaines :</w:t>
            </w:r>
          </w:p>
          <w:p w14:paraId="754961AF" w14:textId="77777777" w:rsidR="003962E2" w:rsidRPr="003962E2" w:rsidRDefault="003962E2" w:rsidP="003962E2">
            <w:pPr>
              <w:contextualSpacing/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</w:pPr>
            <w:r w:rsidRPr="003962E2">
              <w:rPr>
                <w:rFonts w:ascii="Calibri" w:hAnsi="Calibri" w:cs="Calibri"/>
                <w:b/>
                <w:i/>
                <w:iCs/>
                <w:sz w:val="20"/>
                <w:szCs w:val="20"/>
                <w:lang w:val="fr-CA"/>
              </w:rPr>
              <w:t>La géométrie, ensemble 2 : Les angles</w:t>
            </w:r>
          </w:p>
          <w:p w14:paraId="47EA455F" w14:textId="7C39BF4A" w:rsidR="002F16D3" w:rsidRPr="003962E2" w:rsidDel="00AF33A0" w:rsidRDefault="00BE2E65" w:rsidP="0093755E">
            <w:pPr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7</w:t>
            </w:r>
            <w:r w:rsidR="00207D40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 :</w:t>
            </w:r>
            <w:r w:rsidR="002F16D3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3B5113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Comparer des angles</w:t>
            </w:r>
          </w:p>
          <w:p w14:paraId="073E02CE" w14:textId="5839543D" w:rsidR="005A4362" w:rsidRPr="00E769E3" w:rsidDel="00AF33A0" w:rsidRDefault="005A4362" w:rsidP="0093755E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  <w:lang w:val="fr-C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73C1E" w14:textId="77777777" w:rsidR="005A4362" w:rsidRPr="00E769E3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5A4362" w:rsidRPr="00835E68" w14:paraId="01AC74F4" w14:textId="77777777" w:rsidTr="004C4833">
        <w:trPr>
          <w:trHeight w:val="362"/>
        </w:trPr>
        <w:tc>
          <w:tcPr>
            <w:tcW w:w="1848" w:type="dxa"/>
            <w:vMerge/>
          </w:tcPr>
          <w:p w14:paraId="166C4101" w14:textId="77777777" w:rsidR="005A4362" w:rsidRPr="00E769E3" w:rsidRDefault="005A4362" w:rsidP="009375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</w:tc>
        <w:tc>
          <w:tcPr>
            <w:tcW w:w="2002" w:type="dxa"/>
            <w:vMerge/>
          </w:tcPr>
          <w:p w14:paraId="52068154" w14:textId="77777777" w:rsidR="005A4362" w:rsidRPr="00E769E3" w:rsidRDefault="005A4362" w:rsidP="0093755E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</w:tc>
        <w:tc>
          <w:tcPr>
            <w:tcW w:w="1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9C55AC" w14:textId="5A0CDF31" w:rsidR="005A4362" w:rsidRPr="005B38AB" w:rsidRDefault="005B38AB" w:rsidP="0093755E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5B38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Comparer indirectement deux angles en les superposant avec un troisième angle.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15DC6" w14:textId="77777777" w:rsidR="006020EC" w:rsidRPr="00BB6B8E" w:rsidRDefault="006020EC" w:rsidP="006020EC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Liens avec d’autres domaines :</w:t>
            </w:r>
          </w:p>
          <w:p w14:paraId="1B3574E8" w14:textId="77777777" w:rsidR="003962E2" w:rsidRPr="003962E2" w:rsidRDefault="003962E2" w:rsidP="003962E2">
            <w:pPr>
              <w:contextualSpacing/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</w:pPr>
            <w:r w:rsidRPr="003962E2">
              <w:rPr>
                <w:rFonts w:ascii="Calibri" w:hAnsi="Calibri" w:cs="Calibri"/>
                <w:b/>
                <w:i/>
                <w:iCs/>
                <w:sz w:val="20"/>
                <w:szCs w:val="20"/>
                <w:lang w:val="fr-CA"/>
              </w:rPr>
              <w:t>La géométrie, ensemble 2 : Les angles</w:t>
            </w:r>
          </w:p>
          <w:p w14:paraId="2E8F7F60" w14:textId="349138C6" w:rsidR="005A4362" w:rsidRPr="003962E2" w:rsidDel="00AF33A0" w:rsidRDefault="00BE2E65" w:rsidP="0093755E">
            <w:pPr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7</w:t>
            </w:r>
            <w:r w:rsidR="00207D40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 :</w:t>
            </w:r>
            <w:r w:rsidR="002F16D3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3B5113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Comparer des angles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19CE3" w14:textId="77777777" w:rsidR="005A4362" w:rsidRPr="00E769E3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5A4362" w:rsidRPr="00835E68" w14:paraId="05A0B4ED" w14:textId="77777777" w:rsidTr="004C4833">
        <w:trPr>
          <w:trHeight w:val="362"/>
        </w:trPr>
        <w:tc>
          <w:tcPr>
            <w:tcW w:w="1848" w:type="dxa"/>
            <w:vMerge/>
          </w:tcPr>
          <w:p w14:paraId="49CCFB68" w14:textId="77777777" w:rsidR="005A4362" w:rsidRPr="00E769E3" w:rsidRDefault="005A4362" w:rsidP="009375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</w:tc>
        <w:tc>
          <w:tcPr>
            <w:tcW w:w="2002" w:type="dxa"/>
            <w:vMerge/>
          </w:tcPr>
          <w:p w14:paraId="57D5A61D" w14:textId="77777777" w:rsidR="005A4362" w:rsidRPr="00E769E3" w:rsidRDefault="005A4362" w:rsidP="0093755E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</w:tc>
        <w:tc>
          <w:tcPr>
            <w:tcW w:w="1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27E80" w14:textId="75D5DDA9" w:rsidR="005A4362" w:rsidRPr="005B38AB" w:rsidRDefault="005B38AB" w:rsidP="0093755E">
            <w:pPr>
              <w:rPr>
                <w:rFonts w:asciiTheme="majorHAnsi" w:hAnsiTheme="majorHAnsi" w:cstheme="majorHAnsi"/>
                <w:spacing w:val="-10"/>
                <w:sz w:val="20"/>
                <w:szCs w:val="20"/>
                <w:lang w:val="fr-CA" w:eastAsia="en-CA"/>
              </w:rPr>
            </w:pPr>
            <w:r w:rsidRPr="005B38AB">
              <w:rPr>
                <w:rFonts w:asciiTheme="majorHAnsi" w:hAnsiTheme="majorHAnsi" w:cstheme="majorHAnsi"/>
                <w:spacing w:val="-10"/>
                <w:sz w:val="20"/>
                <w:szCs w:val="20"/>
                <w:lang w:val="fr-CA" w:eastAsia="en-CA"/>
              </w:rPr>
              <w:t>Estimer lequel de deux angles est le plus grand.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CC1499" w14:textId="77777777" w:rsidR="006020EC" w:rsidRPr="00BB6B8E" w:rsidRDefault="006020EC" w:rsidP="006020EC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Liens avec d’autres domaines :</w:t>
            </w:r>
          </w:p>
          <w:p w14:paraId="6CD2A558" w14:textId="77777777" w:rsidR="003962E2" w:rsidRPr="003962E2" w:rsidRDefault="003962E2" w:rsidP="003962E2">
            <w:pPr>
              <w:contextualSpacing/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</w:pPr>
            <w:r w:rsidRPr="003962E2">
              <w:rPr>
                <w:rFonts w:ascii="Calibri" w:hAnsi="Calibri" w:cs="Calibri"/>
                <w:b/>
                <w:i/>
                <w:iCs/>
                <w:sz w:val="20"/>
                <w:szCs w:val="20"/>
                <w:lang w:val="fr-CA"/>
              </w:rPr>
              <w:t>La géométrie, ensemble 2 : Les angles</w:t>
            </w:r>
          </w:p>
          <w:p w14:paraId="09CBD7C9" w14:textId="0D9241EC" w:rsidR="005A4362" w:rsidRPr="006020EC" w:rsidDel="00AF33A0" w:rsidRDefault="00BE2E65" w:rsidP="0093755E">
            <w:pPr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7</w:t>
            </w:r>
            <w:r w:rsidR="00207D40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 :</w:t>
            </w:r>
            <w:r w:rsidR="002F16D3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3B5113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Comparer des angles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C0E867" w14:textId="77777777" w:rsidR="005A4362" w:rsidRPr="00E769E3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5A4362" w:rsidRPr="00B37393" w14:paraId="53703A0A" w14:textId="77777777" w:rsidTr="004C4833">
        <w:trPr>
          <w:trHeight w:val="362"/>
        </w:trPr>
        <w:tc>
          <w:tcPr>
            <w:tcW w:w="1848" w:type="dxa"/>
            <w:vMerge/>
          </w:tcPr>
          <w:p w14:paraId="54094CDA" w14:textId="77777777" w:rsidR="005A4362" w:rsidRPr="00E769E3" w:rsidRDefault="005A4362" w:rsidP="009375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</w:tc>
        <w:tc>
          <w:tcPr>
            <w:tcW w:w="2002" w:type="dxa"/>
            <w:vMerge/>
          </w:tcPr>
          <w:p w14:paraId="03D633B2" w14:textId="77777777" w:rsidR="005A4362" w:rsidRPr="00E769E3" w:rsidRDefault="005A4362" w:rsidP="0093755E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</w:tc>
        <w:tc>
          <w:tcPr>
            <w:tcW w:w="1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9E7BD" w14:textId="246F0699" w:rsidR="005A4362" w:rsidRPr="005B38AB" w:rsidRDefault="005B38AB" w:rsidP="0093755E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5B38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Repérer des référents de 90°.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5DA09C" w14:textId="77777777" w:rsidR="006020EC" w:rsidRPr="00BB6B8E" w:rsidRDefault="006020EC" w:rsidP="006020EC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Liens avec d’autres domaines :</w:t>
            </w:r>
          </w:p>
          <w:p w14:paraId="681E2298" w14:textId="77777777" w:rsidR="003962E2" w:rsidRPr="003962E2" w:rsidRDefault="003962E2" w:rsidP="003962E2">
            <w:pPr>
              <w:contextualSpacing/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</w:pPr>
            <w:r w:rsidRPr="003962E2">
              <w:rPr>
                <w:rFonts w:ascii="Calibri" w:hAnsi="Calibri" w:cs="Calibri"/>
                <w:b/>
                <w:i/>
                <w:iCs/>
                <w:sz w:val="20"/>
                <w:szCs w:val="20"/>
                <w:lang w:val="fr-CA"/>
              </w:rPr>
              <w:t>La géométrie, ensemble 2 : Les angles</w:t>
            </w:r>
          </w:p>
          <w:p w14:paraId="62CDF5B2" w14:textId="411965D0" w:rsidR="002F16D3" w:rsidRPr="003962E2" w:rsidRDefault="00BE2E65" w:rsidP="0093755E">
            <w:pPr>
              <w:rPr>
                <w:rFonts w:ascii="Calibri" w:hAnsi="Calibri" w:cs="Calibri"/>
                <w:bCs/>
                <w:spacing w:val="-2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>6</w:t>
            </w:r>
            <w:r w:rsidR="00207D40" w:rsidRPr="003962E2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 xml:space="preserve"> :</w:t>
            </w:r>
            <w:r w:rsidR="002F16D3" w:rsidRPr="003962E2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 xml:space="preserve"> </w:t>
            </w:r>
            <w:r w:rsidR="00A21BAE" w:rsidRPr="003962E2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>Étudier des angles</w:t>
            </w:r>
          </w:p>
          <w:p w14:paraId="048C20B8" w14:textId="39598A9A" w:rsidR="002F16D3" w:rsidRPr="00834203" w:rsidDel="00AF33A0" w:rsidRDefault="00BE2E65" w:rsidP="0093755E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7</w:t>
            </w:r>
            <w:r w:rsidR="00207D40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 :</w:t>
            </w:r>
            <w:r w:rsidR="002F16D3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3B5113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Comparer des angles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8160ED" w14:textId="77777777" w:rsidR="005A4362" w:rsidRPr="00834203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5A4362" w:rsidRPr="00B37393" w14:paraId="56C41E57" w14:textId="77777777" w:rsidTr="004C4833">
        <w:trPr>
          <w:trHeight w:val="362"/>
        </w:trPr>
        <w:tc>
          <w:tcPr>
            <w:tcW w:w="1848" w:type="dxa"/>
            <w:vMerge/>
          </w:tcPr>
          <w:p w14:paraId="7E133217" w14:textId="77777777" w:rsidR="005A4362" w:rsidRPr="00834203" w:rsidRDefault="005A4362" w:rsidP="009375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</w:tc>
        <w:tc>
          <w:tcPr>
            <w:tcW w:w="2002" w:type="dxa"/>
            <w:vMerge/>
          </w:tcPr>
          <w:p w14:paraId="41758AE0" w14:textId="77777777" w:rsidR="005A4362" w:rsidRPr="00834203" w:rsidRDefault="005A4362" w:rsidP="0093755E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</w:tc>
        <w:tc>
          <w:tcPr>
            <w:tcW w:w="1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D8A37" w14:textId="1C24BFA1" w:rsidR="005A4362" w:rsidRPr="005B38AB" w:rsidRDefault="005B38AB" w:rsidP="0093755E">
            <w:pPr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</w:pPr>
            <w:r w:rsidRPr="005B38AB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>Repérer des angles de 90° dans son environnement en utilisant un référent.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7CA5C7" w14:textId="77777777" w:rsidR="006020EC" w:rsidRPr="00BB6B8E" w:rsidRDefault="006020EC" w:rsidP="006020EC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Liens avec d’autres domaines :</w:t>
            </w:r>
          </w:p>
          <w:p w14:paraId="67220459" w14:textId="77777777" w:rsidR="003962E2" w:rsidRPr="003962E2" w:rsidRDefault="003962E2" w:rsidP="003962E2">
            <w:pPr>
              <w:contextualSpacing/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</w:pPr>
            <w:r w:rsidRPr="003962E2">
              <w:rPr>
                <w:rFonts w:ascii="Calibri" w:hAnsi="Calibri" w:cs="Calibri"/>
                <w:b/>
                <w:i/>
                <w:iCs/>
                <w:sz w:val="20"/>
                <w:szCs w:val="20"/>
                <w:lang w:val="fr-CA"/>
              </w:rPr>
              <w:t>La géométrie, ensemble 2 : Les angles</w:t>
            </w:r>
          </w:p>
          <w:p w14:paraId="31E02BF2" w14:textId="61FD6190" w:rsidR="002F16D3" w:rsidRPr="003962E2" w:rsidRDefault="00BE2E65" w:rsidP="0093755E">
            <w:pPr>
              <w:rPr>
                <w:rFonts w:ascii="Calibri" w:hAnsi="Calibri" w:cs="Calibri"/>
                <w:bCs/>
                <w:spacing w:val="-2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>6</w:t>
            </w:r>
            <w:r w:rsidR="00207D40" w:rsidRPr="003962E2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 xml:space="preserve"> :</w:t>
            </w:r>
            <w:r w:rsidR="002F16D3" w:rsidRPr="003962E2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 xml:space="preserve"> </w:t>
            </w:r>
            <w:r w:rsidR="00A21BAE" w:rsidRPr="003962E2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>Étudier des angles</w:t>
            </w:r>
          </w:p>
          <w:p w14:paraId="008C4DD4" w14:textId="771433AF" w:rsidR="005A4362" w:rsidRPr="00834203" w:rsidDel="00AF33A0" w:rsidRDefault="00BE2E65" w:rsidP="0093755E">
            <w:pPr>
              <w:contextualSpacing/>
              <w:rPr>
                <w:rFonts w:ascii="Calibri" w:hAnsi="Calibri" w:cs="Calibri"/>
                <w:b/>
                <w:color w:val="0070C0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7</w:t>
            </w:r>
            <w:r w:rsidR="00207D40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 :</w:t>
            </w:r>
            <w:r w:rsidR="002F16D3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3B5113" w:rsidRPr="003962E2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Comparer des angles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BC6D92" w14:textId="77777777" w:rsidR="005A4362" w:rsidRPr="00834203" w:rsidRDefault="005A436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</w:tbl>
    <w:p w14:paraId="6ED6E57F" w14:textId="77777777" w:rsidR="00A54784" w:rsidRPr="00834203" w:rsidRDefault="00A54784">
      <w:pPr>
        <w:spacing w:after="120" w:line="264" w:lineRule="auto"/>
        <w:rPr>
          <w:rFonts w:ascii="Calibri" w:hAnsi="Calibri" w:cs="Calibri"/>
          <w:b/>
          <w:bCs/>
          <w:sz w:val="20"/>
          <w:szCs w:val="20"/>
          <w:lang w:val="fr-CA"/>
        </w:rPr>
      </w:pPr>
      <w:r w:rsidRPr="00834203">
        <w:rPr>
          <w:rFonts w:ascii="Calibri" w:hAnsi="Calibri" w:cs="Calibri"/>
          <w:b/>
          <w:bCs/>
          <w:sz w:val="20"/>
          <w:szCs w:val="20"/>
          <w:lang w:val="fr-CA"/>
        </w:rPr>
        <w:br w:type="page"/>
      </w:r>
    </w:p>
    <w:p w14:paraId="22DF2091" w14:textId="107E56D9" w:rsidR="00185228" w:rsidRPr="00834203" w:rsidRDefault="00185228" w:rsidP="00586BBB">
      <w:pPr>
        <w:jc w:val="center"/>
        <w:outlineLvl w:val="0"/>
        <w:rPr>
          <w:rFonts w:ascii="Calibri" w:hAnsi="Calibri" w:cs="Calibri"/>
          <w:b/>
          <w:sz w:val="28"/>
          <w:szCs w:val="28"/>
          <w:lang w:val="fr-CA"/>
        </w:rPr>
      </w:pPr>
      <w:r w:rsidRPr="003C3D0F">
        <w:rPr>
          <w:rFonts w:ascii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3" behindDoc="0" locked="0" layoutInCell="1" hidden="0" allowOverlap="1" wp14:anchorId="42C68B73" wp14:editId="16E0EA79">
            <wp:simplePos x="0" y="0"/>
            <wp:positionH relativeFrom="margin">
              <wp:posOffset>2987749</wp:posOffset>
            </wp:positionH>
            <wp:positionV relativeFrom="paragraph">
              <wp:posOffset>59729</wp:posOffset>
            </wp:positionV>
            <wp:extent cx="2247900" cy="751556"/>
            <wp:effectExtent l="0" t="0" r="0" b="10795"/>
            <wp:wrapTopAndBottom distT="0" dist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D3E62" w:rsidRPr="00834203">
        <w:rPr>
          <w:rFonts w:ascii="Calibri" w:hAnsi="Calibri" w:cs="Calibri"/>
          <w:b/>
          <w:bCs/>
          <w:sz w:val="28"/>
          <w:szCs w:val="28"/>
          <w:lang w:val="fr-CA"/>
        </w:rPr>
        <w:t>Corrélation</w:t>
      </w:r>
      <w:r w:rsidR="00CB445C">
        <w:rPr>
          <w:rFonts w:ascii="Calibri" w:hAnsi="Calibri" w:cs="Calibri"/>
          <w:b/>
          <w:bCs/>
          <w:sz w:val="28"/>
          <w:szCs w:val="28"/>
          <w:lang w:val="fr-CA"/>
        </w:rPr>
        <w:t>s</w:t>
      </w:r>
      <w:r w:rsidR="00AD3E62" w:rsidRPr="00834203">
        <w:rPr>
          <w:rFonts w:ascii="Calibri" w:hAnsi="Calibri" w:cs="Calibri"/>
          <w:b/>
          <w:bCs/>
          <w:sz w:val="28"/>
          <w:szCs w:val="28"/>
          <w:lang w:val="fr-CA"/>
        </w:rPr>
        <w:t xml:space="preserve"> de Mathologie 3</w:t>
      </w:r>
      <w:r w:rsidR="00AD3E62" w:rsidRPr="00834203">
        <w:rPr>
          <w:rFonts w:ascii="Calibri" w:hAnsi="Calibri" w:cs="Calibri"/>
          <w:b/>
          <w:bCs/>
          <w:sz w:val="28"/>
          <w:szCs w:val="28"/>
          <w:vertAlign w:val="superscript"/>
          <w:lang w:val="fr-CA"/>
        </w:rPr>
        <w:t>e</w:t>
      </w:r>
      <w:r w:rsidR="00AD3E62" w:rsidRPr="00834203">
        <w:rPr>
          <w:rFonts w:ascii="Calibri" w:hAnsi="Calibri" w:cs="Calibri"/>
          <w:b/>
          <w:bCs/>
          <w:sz w:val="28"/>
          <w:szCs w:val="28"/>
          <w:lang w:val="fr-CA"/>
        </w:rPr>
        <w:t xml:space="preserve"> année </w:t>
      </w:r>
      <w:r w:rsidRPr="00834203">
        <w:rPr>
          <w:rFonts w:ascii="Calibri" w:hAnsi="Calibri" w:cs="Calibri"/>
          <w:b/>
          <w:bCs/>
          <w:sz w:val="28"/>
          <w:szCs w:val="28"/>
          <w:lang w:val="fr-CA"/>
        </w:rPr>
        <w:t>(</w:t>
      </w:r>
      <w:r w:rsidR="00F7670B" w:rsidRPr="00834203">
        <w:rPr>
          <w:rFonts w:ascii="Calibri" w:hAnsi="Calibri" w:cs="Calibri"/>
          <w:b/>
          <w:bCs/>
          <w:sz w:val="28"/>
          <w:szCs w:val="28"/>
          <w:lang w:val="fr-CA"/>
        </w:rPr>
        <w:t>Les suites</w:t>
      </w:r>
      <w:r w:rsidRPr="00834203">
        <w:rPr>
          <w:rFonts w:ascii="Calibri" w:hAnsi="Calibri" w:cs="Calibri"/>
          <w:b/>
          <w:bCs/>
          <w:sz w:val="28"/>
          <w:szCs w:val="28"/>
          <w:lang w:val="fr-CA"/>
        </w:rPr>
        <w:t xml:space="preserve">) – Alberta </w:t>
      </w:r>
    </w:p>
    <w:p w14:paraId="64F12634" w14:textId="77777777" w:rsidR="00185228" w:rsidRPr="00834203" w:rsidRDefault="00185228" w:rsidP="00185228">
      <w:pPr>
        <w:jc w:val="center"/>
        <w:rPr>
          <w:rFonts w:ascii="Calibri" w:hAnsi="Calibri" w:cs="Calibri"/>
          <w:sz w:val="20"/>
          <w:szCs w:val="20"/>
          <w:lang w:val="fr-CA"/>
        </w:rPr>
      </w:pPr>
    </w:p>
    <w:p w14:paraId="12537654" w14:textId="1DD02B2C" w:rsidR="00185228" w:rsidRPr="00834203" w:rsidRDefault="00586BBB" w:rsidP="00586BBB">
      <w:pPr>
        <w:outlineLvl w:val="0"/>
        <w:rPr>
          <w:rFonts w:ascii="Calibri" w:hAnsi="Calibri" w:cs="Calibri"/>
          <w:b/>
          <w:bCs/>
          <w:lang w:val="fr-CA"/>
        </w:rPr>
      </w:pPr>
      <w:r w:rsidRPr="00834203">
        <w:rPr>
          <w:rFonts w:ascii="Calibri" w:hAnsi="Calibri" w:cs="Calibri"/>
          <w:b/>
          <w:bCs/>
          <w:lang w:val="fr-CA"/>
        </w:rPr>
        <w:t>Idée organisatrice :</w:t>
      </w:r>
      <w:r w:rsidR="00185228" w:rsidRPr="00834203">
        <w:rPr>
          <w:rFonts w:ascii="Calibri" w:hAnsi="Calibri" w:cs="Calibri"/>
          <w:b/>
          <w:bCs/>
          <w:lang w:val="fr-CA"/>
        </w:rPr>
        <w:t xml:space="preserve"> </w:t>
      </w:r>
    </w:p>
    <w:p w14:paraId="0AAE1325" w14:textId="35570742" w:rsidR="000914D6" w:rsidRPr="00834203" w:rsidRDefault="00696C91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  <w:lang w:val="fr-CA"/>
        </w:rPr>
      </w:pPr>
      <w:r w:rsidRPr="00696C91">
        <w:rPr>
          <w:rFonts w:ascii="Calibri" w:hAnsi="Calibri" w:cs="Calibri"/>
          <w:color w:val="000000" w:themeColor="text1"/>
          <w:shd w:val="clear" w:color="auto" w:fill="FFFFFF"/>
          <w:lang w:val="fr-CA"/>
        </w:rPr>
        <w:t>La conscience de régularités favorise la résolution des problèmes dans différentes situations.</w:t>
      </w:r>
    </w:p>
    <w:tbl>
      <w:tblPr>
        <w:tblW w:w="1304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2002"/>
        <w:gridCol w:w="1962"/>
        <w:gridCol w:w="4421"/>
        <w:gridCol w:w="2808"/>
      </w:tblGrid>
      <w:tr w:rsidR="0075156E" w:rsidRPr="00B37393" w14:paraId="743592C2" w14:textId="77777777" w:rsidTr="0081614A">
        <w:trPr>
          <w:trHeight w:val="547"/>
        </w:trPr>
        <w:tc>
          <w:tcPr>
            <w:tcW w:w="130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4C8DC7" w14:textId="09278509" w:rsidR="0075156E" w:rsidRPr="00E769E3" w:rsidRDefault="00586BBB" w:rsidP="00285FB2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E769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Question directrice :</w:t>
            </w:r>
            <w:r w:rsidR="0075156E" w:rsidRPr="00E769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9B5939" w:rsidRPr="009B5939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Comment les différentes représentations des régularités peuvent-elles contribuer à l’interprétation du changement</w:t>
            </w:r>
            <w:r w:rsidR="009B5939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 </w:t>
            </w:r>
            <w:r w:rsidR="009B5939" w:rsidRPr="009B5939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?</w:t>
            </w:r>
          </w:p>
          <w:p w14:paraId="5CA2FFA0" w14:textId="31B3E73A" w:rsidR="0075156E" w:rsidRPr="00834203" w:rsidRDefault="00C336DB" w:rsidP="00285FB2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342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75156E" w:rsidRPr="008342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505F6C" w:rsidRPr="00505F6C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Les élèves analysent les régularités dans les suites numériques.</w:t>
            </w:r>
          </w:p>
        </w:tc>
      </w:tr>
      <w:tr w:rsidR="00792CE3" w:rsidRPr="005F24A4" w14:paraId="4857379D" w14:textId="77777777" w:rsidTr="00B923F7">
        <w:trPr>
          <w:trHeight w:val="547"/>
        </w:trPr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18D5C5F7" w14:textId="578732CC" w:rsidR="00792CE3" w:rsidRPr="003C3D0F" w:rsidRDefault="00C336DB" w:rsidP="0018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Connaissances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65ED9971" w14:textId="5A4EE823" w:rsidR="00792CE3" w:rsidRPr="003C3D0F" w:rsidRDefault="00C336DB" w:rsidP="0018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Compréhension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43A6AE9E" w14:textId="7B653E14" w:rsidR="00792CE3" w:rsidRPr="003C3D0F" w:rsidRDefault="00C336DB" w:rsidP="0018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2D8253E1" w14:textId="6F1EEAD8" w:rsidR="00792CE3" w:rsidRPr="00834203" w:rsidRDefault="00D74853" w:rsidP="00183B66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3</w:t>
            </w:r>
            <w:r w:rsidRPr="00834203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année </w:t>
            </w:r>
            <w:r w:rsidR="00BB114A"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Mathologie.ca et/ou Trousse d’activités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63156F2F" w14:textId="3D77B307" w:rsidR="00792CE3" w:rsidRPr="003C3D0F" w:rsidRDefault="00BB114A" w:rsidP="0018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Petits livrets de Mathologie</w:t>
            </w:r>
          </w:p>
        </w:tc>
      </w:tr>
      <w:tr w:rsidR="00792CE3" w:rsidRPr="005F24A4" w14:paraId="7CA7060B" w14:textId="77777777" w:rsidTr="00B923F7">
        <w:trPr>
          <w:trHeight w:val="603"/>
        </w:trPr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C791DE" w14:textId="77777777" w:rsidR="00505F6C" w:rsidRPr="00505F6C" w:rsidRDefault="00505F6C" w:rsidP="00505F6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05F6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nombres ordinaux peuvent indiquer la position dans une suite.</w:t>
            </w:r>
          </w:p>
          <w:p w14:paraId="3E33EDF4" w14:textId="77777777" w:rsidR="00505F6C" w:rsidRPr="00505F6C" w:rsidRDefault="00505F6C" w:rsidP="00505F6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693C90AA" w14:textId="77777777" w:rsidR="00505F6C" w:rsidRPr="00505F6C" w:rsidRDefault="00505F6C" w:rsidP="00505F6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05F6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suites finies, telles qu’un compte à rebours, ont une fin précise.</w:t>
            </w:r>
          </w:p>
          <w:p w14:paraId="5386C098" w14:textId="77777777" w:rsidR="00505F6C" w:rsidRPr="00505F6C" w:rsidRDefault="00505F6C" w:rsidP="00505F6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2CB3529D" w14:textId="06AA3934" w:rsidR="00792CE3" w:rsidRPr="00505F6C" w:rsidRDefault="00505F6C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05F6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suites infinies, telles que les nombres naturels, ne se terminent jamais.</w:t>
            </w:r>
          </w:p>
        </w:tc>
        <w:tc>
          <w:tcPr>
            <w:tcW w:w="2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7E4A80" w14:textId="77777777" w:rsidR="00A61DA7" w:rsidRPr="00A61DA7" w:rsidRDefault="00A61DA7" w:rsidP="00A61DA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61DA7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Une suite est une liste de termes organisés dans un certain ordre.</w:t>
            </w:r>
          </w:p>
          <w:p w14:paraId="63FCB969" w14:textId="77777777" w:rsidR="00A61DA7" w:rsidRPr="00A61DA7" w:rsidRDefault="00A61DA7" w:rsidP="00A61DA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7D0139A8" w14:textId="5BE221A4" w:rsidR="00792CE3" w:rsidRPr="00A61DA7" w:rsidRDefault="00A61DA7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61DA7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suites peuvent être finies ou infinies.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965724" w14:textId="2AD190F8" w:rsidR="00792CE3" w:rsidRPr="00A3486D" w:rsidRDefault="000B0B0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B0B0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Reconna</w:t>
            </w:r>
            <w:r w:rsidR="006E7C12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î</w:t>
            </w:r>
            <w:r w:rsidRPr="000B0B0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tre des suites numériques familières, y compris la suite de nombres pairs ou impairs.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9FEBF4" w14:textId="77777777" w:rsidR="009132F0" w:rsidRDefault="009132F0" w:rsidP="0055148C">
            <w:pPr>
              <w:contextualSpacing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suites, ensemble 1 : Les régularités croissantes et décroissantes</w:t>
            </w:r>
            <w:r w:rsidRPr="00834203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fr-CA"/>
              </w:rPr>
              <w:t xml:space="preserve"> </w:t>
            </w:r>
          </w:p>
          <w:p w14:paraId="41427910" w14:textId="0A22D9B8" w:rsidR="00792CE3" w:rsidRPr="009132F0" w:rsidRDefault="009132F0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 : Des suites numériques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77AF3" w14:textId="7BD14E58" w:rsidR="00792CE3" w:rsidRPr="00834203" w:rsidRDefault="00A86FF5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chefs-d’œuvre de Namir</w:t>
            </w:r>
          </w:p>
          <w:p w14:paraId="78C4ABEB" w14:textId="1E7C2614" w:rsidR="00792CE3" w:rsidRPr="00E769E3" w:rsidRDefault="005B5D95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nombres, ça fonctionne comme ça !</w:t>
            </w:r>
          </w:p>
          <w:p w14:paraId="7DBAA709" w14:textId="696DAA03" w:rsidR="00792CE3" w:rsidRPr="009132F0" w:rsidRDefault="00A86FF5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132F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 meilleure surprise</w:t>
            </w:r>
          </w:p>
        </w:tc>
      </w:tr>
      <w:tr w:rsidR="00792CE3" w:rsidRPr="00B37393" w14:paraId="3493B920" w14:textId="77777777" w:rsidTr="00B923F7">
        <w:trPr>
          <w:trHeight w:val="352"/>
        </w:trPr>
        <w:tc>
          <w:tcPr>
            <w:tcW w:w="1848" w:type="dxa"/>
            <w:vMerge/>
          </w:tcPr>
          <w:p w14:paraId="06C9F2C2" w14:textId="77777777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</w:tcPr>
          <w:p w14:paraId="343765CB" w14:textId="767522EE" w:rsidR="00792CE3" w:rsidRPr="005F24A4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FC4EA" w14:textId="22CA8F34" w:rsidR="00792CE3" w:rsidRPr="00A3486D" w:rsidDel="00AF33A0" w:rsidRDefault="00A3486D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3486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Décrire la position dans une suite en utilisant des nombres ordinaux.</w:t>
            </w:r>
          </w:p>
        </w:tc>
        <w:tc>
          <w:tcPr>
            <w:tcW w:w="4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A919DD" w14:textId="0E716524" w:rsidR="00792CE3" w:rsidRPr="00E769E3" w:rsidRDefault="00B91614" w:rsidP="0055148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792CE3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E4B99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régularités croissantes et décroissantes</w:t>
            </w:r>
          </w:p>
          <w:p w14:paraId="4A1CC183" w14:textId="72265855" w:rsidR="00792CE3" w:rsidRPr="00834203" w:rsidRDefault="0071433E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 :</w:t>
            </w:r>
            <w:r w:rsidR="00792CE3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Décrire et prolonger des régularités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F4E17" w14:textId="2E2B31A8" w:rsidR="00792CE3" w:rsidRPr="00834203" w:rsidRDefault="00792CE3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792CE3" w:rsidRPr="00835E68" w14:paraId="7A758C58" w14:textId="77777777" w:rsidTr="00B923F7">
        <w:trPr>
          <w:trHeight w:val="774"/>
        </w:trPr>
        <w:tc>
          <w:tcPr>
            <w:tcW w:w="1848" w:type="dxa"/>
            <w:vMerge/>
          </w:tcPr>
          <w:p w14:paraId="28FCDC7C" w14:textId="77777777" w:rsidR="00792CE3" w:rsidRPr="00834203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002" w:type="dxa"/>
            <w:vMerge/>
          </w:tcPr>
          <w:p w14:paraId="235CEA5E" w14:textId="0C72BE58" w:rsidR="00792CE3" w:rsidRPr="00834203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1C244" w14:textId="1986F4E5" w:rsidR="003E55EA" w:rsidRPr="00A3486D" w:rsidRDefault="00A3486D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3486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Différencier les suites finies et infinies.</w:t>
            </w:r>
          </w:p>
        </w:tc>
        <w:tc>
          <w:tcPr>
            <w:tcW w:w="4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63538E" w14:textId="77777777" w:rsidR="00A53CC2" w:rsidRDefault="00A53CC2" w:rsidP="00A53CC2">
            <w:pPr>
              <w:contextualSpacing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suites, ensemble 1 : Les régularités croissantes et décroissantes</w:t>
            </w:r>
            <w:r w:rsidRPr="00834203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fr-CA"/>
              </w:rPr>
              <w:t xml:space="preserve"> </w:t>
            </w:r>
          </w:p>
          <w:p w14:paraId="33E032C1" w14:textId="2639DB5F" w:rsidR="00792CE3" w:rsidRPr="00834203" w:rsidRDefault="00A53CC2" w:rsidP="00A53CC2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 : Des suites numériques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0B53C" w14:textId="4C38A35E" w:rsidR="00792CE3" w:rsidRPr="00834203" w:rsidRDefault="00792CE3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792CE3" w:rsidRPr="00B37393" w14:paraId="5666E49A" w14:textId="77777777" w:rsidTr="00B923F7">
        <w:trPr>
          <w:trHeight w:val="352"/>
        </w:trPr>
        <w:tc>
          <w:tcPr>
            <w:tcW w:w="184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39724D" w14:textId="01FE82E4" w:rsidR="00792CE3" w:rsidRPr="00834203" w:rsidRDefault="005531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13E61">
              <w:rPr>
                <w:rFonts w:ascii="Calibri" w:hAnsi="Calibri" w:cs="Calibri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fr-CA"/>
              </w:rPr>
              <w:t>Les suites numériques</w:t>
            </w:r>
            <w:r w:rsidRPr="005531E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peuvent être construites en utilisant l’addition, la soustraction, la multiplication ou la division.</w:t>
            </w:r>
          </w:p>
        </w:tc>
        <w:tc>
          <w:tcPr>
            <w:tcW w:w="20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A73A0A" w14:textId="0E85FC5E" w:rsidR="00792CE3" w:rsidRPr="00834203" w:rsidRDefault="005531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531E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Une suite peut progresser selon une régularité.</w:t>
            </w:r>
          </w:p>
        </w:tc>
        <w:tc>
          <w:tcPr>
            <w:tcW w:w="1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960C1A" w14:textId="2C3DD0CE" w:rsidR="00792CE3" w:rsidRPr="00AB0AF2" w:rsidRDefault="00F42931" w:rsidP="0055148C">
            <w:pPr>
              <w:rPr>
                <w:rFonts w:ascii="Calibri" w:hAnsi="Calibri" w:cs="Calibri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fr-CA"/>
              </w:rPr>
            </w:pPr>
            <w:r w:rsidRPr="00AB0AF2">
              <w:rPr>
                <w:rFonts w:ascii="Calibri" w:hAnsi="Calibri" w:cs="Calibri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fr-CA"/>
              </w:rPr>
              <w:t>Reconna</w:t>
            </w:r>
            <w:r w:rsidR="006E7C12" w:rsidRPr="00AB0AF2">
              <w:rPr>
                <w:rFonts w:ascii="Calibri" w:hAnsi="Calibri" w:cs="Calibri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fr-CA"/>
              </w:rPr>
              <w:t>î</w:t>
            </w:r>
            <w:r w:rsidRPr="00AB0AF2">
              <w:rPr>
                <w:rFonts w:ascii="Calibri" w:hAnsi="Calibri" w:cs="Calibri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fr-CA"/>
              </w:rPr>
              <w:t>tre les suites de comptage par bonds dans différentes représentations, y compris les rangées ou les colonnes d’une table de multiplication.</w:t>
            </w:r>
          </w:p>
        </w:tc>
        <w:tc>
          <w:tcPr>
            <w:tcW w:w="4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F1936" w14:textId="0826520C" w:rsidR="00792CE3" w:rsidRPr="00E769E3" w:rsidRDefault="00B91614" w:rsidP="0055148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792CE3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E4B99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régularités croissantes et décroissantes</w:t>
            </w:r>
          </w:p>
          <w:p w14:paraId="403709C1" w14:textId="14C4E83D" w:rsidR="00792CE3" w:rsidRPr="00834203" w:rsidRDefault="00A53CC2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71433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Créer des régularités</w:t>
            </w:r>
          </w:p>
          <w:p w14:paraId="2B58EFB8" w14:textId="188B8248" w:rsidR="00792CE3" w:rsidRDefault="00A53CC2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A21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7</w:t>
            </w:r>
            <w:r w:rsidR="0071433E" w:rsidRPr="007A21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7A21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7A21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Ex</w:t>
            </w:r>
            <w:r w:rsidR="007A2158" w:rsidRPr="007A21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plor</w:t>
            </w:r>
            <w:r w:rsidR="00C52489" w:rsidRPr="007A21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er les régularités </w:t>
            </w:r>
            <w:r w:rsidR="007A2158" w:rsidRPr="007A21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de multiplication</w:t>
            </w:r>
          </w:p>
          <w:p w14:paraId="368DE35A" w14:textId="5069A518" w:rsidR="00A53CC2" w:rsidRPr="00834203" w:rsidRDefault="00A53CC2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8 : </w:t>
            </w:r>
            <w:r w:rsidRPr="00A53CC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régularités croissantes et décroissantes : Approfondissement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382818" w14:textId="20526C06" w:rsidR="00792CE3" w:rsidRPr="00A53CC2" w:rsidRDefault="00A86FF5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A53CC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chefs-d’œuvre de Namir</w:t>
            </w:r>
          </w:p>
        </w:tc>
      </w:tr>
      <w:tr w:rsidR="00792CE3" w:rsidRPr="00D53E9E" w14:paraId="047FE755" w14:textId="77777777" w:rsidTr="00B923F7">
        <w:trPr>
          <w:trHeight w:val="352"/>
        </w:trPr>
        <w:tc>
          <w:tcPr>
            <w:tcW w:w="1848" w:type="dxa"/>
            <w:vMerge/>
          </w:tcPr>
          <w:p w14:paraId="754A37EE" w14:textId="77777777" w:rsidR="00792CE3" w:rsidRPr="00A53CC2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002" w:type="dxa"/>
            <w:vMerge/>
          </w:tcPr>
          <w:p w14:paraId="567B522B" w14:textId="3FE2A7C0" w:rsidR="00792CE3" w:rsidRPr="00A53CC2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5CD783" w14:textId="37C0C7CA" w:rsidR="00792CE3" w:rsidRPr="00F42931" w:rsidRDefault="00F42931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4293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Déterminer tout terme manquant dans une suite de comptage par bonds en utilisant la multiplication.</w:t>
            </w:r>
          </w:p>
        </w:tc>
        <w:tc>
          <w:tcPr>
            <w:tcW w:w="4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EA056" w14:textId="775B2C59" w:rsidR="00792CE3" w:rsidRPr="00E769E3" w:rsidRDefault="00B91614" w:rsidP="0055148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792CE3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E4B99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régularités croissantes et décroissantes</w:t>
            </w:r>
          </w:p>
          <w:p w14:paraId="65E9F282" w14:textId="7ACDB5C5" w:rsidR="00792CE3" w:rsidRPr="00E769E3" w:rsidRDefault="004C30A8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Repérer des erreurs et des termes manquants</w:t>
            </w:r>
          </w:p>
          <w:p w14:paraId="50C8032E" w14:textId="584CCBA1" w:rsidR="00792CE3" w:rsidRPr="00D53E9E" w:rsidRDefault="004C30A8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D53E9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7</w:t>
            </w:r>
            <w:r w:rsidR="0071433E" w:rsidRPr="00D53E9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D53E9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D53E9E" w:rsidRPr="00D53E9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Explorer les régularités de multiplication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750CFB" w14:textId="7C57D65F" w:rsidR="00792CE3" w:rsidRPr="00D53E9E" w:rsidRDefault="00792CE3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792CE3" w:rsidRPr="00B37393" w14:paraId="6460A7C5" w14:textId="77777777" w:rsidTr="00B923F7">
        <w:trPr>
          <w:trHeight w:val="352"/>
        </w:trPr>
        <w:tc>
          <w:tcPr>
            <w:tcW w:w="1848" w:type="dxa"/>
            <w:vMerge/>
          </w:tcPr>
          <w:p w14:paraId="1D6699BC" w14:textId="77777777" w:rsidR="00792CE3" w:rsidRPr="00D53E9E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002" w:type="dxa"/>
            <w:vMerge/>
          </w:tcPr>
          <w:p w14:paraId="6EC85FBA" w14:textId="3B5094BB" w:rsidR="00792CE3" w:rsidRPr="00D53E9E" w:rsidRDefault="00792CE3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A5BF4" w14:textId="0AF660AB" w:rsidR="00792CE3" w:rsidRPr="00F42931" w:rsidRDefault="00F42931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4293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Décrire le changement d’un terme au terme suivant dans une suite numérique en utilisant des opérations mathématiques.</w:t>
            </w:r>
          </w:p>
        </w:tc>
        <w:tc>
          <w:tcPr>
            <w:tcW w:w="4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653B6B" w14:textId="34ADD8EE" w:rsidR="00792CE3" w:rsidRPr="00E769E3" w:rsidRDefault="00B91614" w:rsidP="0055148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792CE3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E4B99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régularités croissantes et décroissantes</w:t>
            </w:r>
          </w:p>
          <w:p w14:paraId="12A544FA" w14:textId="5ED01D9F" w:rsidR="00792CE3" w:rsidRPr="00E769E3" w:rsidRDefault="0071433E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 :</w:t>
            </w:r>
            <w:r w:rsidR="00792CE3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Décrire et prolonger des régularités</w:t>
            </w:r>
          </w:p>
          <w:p w14:paraId="6953DAC6" w14:textId="2BD97773" w:rsidR="00792CE3" w:rsidRPr="00E769E3" w:rsidRDefault="004C30A8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B0008F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Représenter des régularités</w:t>
            </w:r>
          </w:p>
          <w:p w14:paraId="50FCC15C" w14:textId="2F9E7103" w:rsidR="00792CE3" w:rsidRPr="00834203" w:rsidRDefault="004C30A8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71433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C52489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Créer des régularités</w:t>
            </w:r>
          </w:p>
          <w:p w14:paraId="05A0BACD" w14:textId="77777777" w:rsidR="00792CE3" w:rsidRDefault="004C30A8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6</w:t>
            </w:r>
            <w:r w:rsidR="0071433E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B0008F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Résoudre des problèmes</w:t>
            </w:r>
          </w:p>
          <w:p w14:paraId="358F3F34" w14:textId="022B0811" w:rsidR="004C30A8" w:rsidRPr="00834203" w:rsidRDefault="004C30A8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8 : </w:t>
            </w:r>
            <w:r w:rsidRPr="00A53CC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régularités croissantes et décroissantes : Approfondissement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2F14B" w14:textId="121B39A2" w:rsidR="00792CE3" w:rsidRPr="00834203" w:rsidRDefault="00A86FF5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chefs-d’œuvre de Namir</w:t>
            </w:r>
          </w:p>
          <w:p w14:paraId="1081F354" w14:textId="26297AA2" w:rsidR="00792CE3" w:rsidRPr="00B37393" w:rsidRDefault="00A86FF5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3739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La meilleure surprise</w:t>
            </w:r>
          </w:p>
        </w:tc>
      </w:tr>
    </w:tbl>
    <w:p w14:paraId="2EAEE6F2" w14:textId="0AEF8D2B" w:rsidR="00CA6BD2" w:rsidRPr="00B37393" w:rsidRDefault="00CA6BD2" w:rsidP="004C7B96">
      <w:pPr>
        <w:jc w:val="center"/>
        <w:rPr>
          <w:rFonts w:ascii="Calibri" w:hAnsi="Calibri" w:cs="Calibri"/>
          <w:b/>
          <w:bCs/>
          <w:sz w:val="20"/>
          <w:szCs w:val="20"/>
          <w:lang w:val="fr-CA"/>
        </w:rPr>
      </w:pPr>
    </w:p>
    <w:p w14:paraId="230763CB" w14:textId="77777777" w:rsidR="00CA6BD2" w:rsidRPr="00B37393" w:rsidRDefault="00CA6BD2">
      <w:pPr>
        <w:spacing w:after="120" w:line="264" w:lineRule="auto"/>
        <w:rPr>
          <w:rFonts w:ascii="Calibri" w:hAnsi="Calibri" w:cs="Calibri"/>
          <w:b/>
          <w:bCs/>
          <w:sz w:val="20"/>
          <w:szCs w:val="20"/>
          <w:lang w:val="fr-CA"/>
        </w:rPr>
      </w:pPr>
      <w:r w:rsidRPr="00B37393">
        <w:rPr>
          <w:rFonts w:ascii="Calibri" w:hAnsi="Calibri" w:cs="Calibri"/>
          <w:b/>
          <w:bCs/>
          <w:sz w:val="20"/>
          <w:szCs w:val="20"/>
          <w:lang w:val="fr-CA"/>
        </w:rPr>
        <w:br w:type="page"/>
      </w:r>
    </w:p>
    <w:p w14:paraId="01E3D371" w14:textId="59D68AC3" w:rsidR="004C7B96" w:rsidRPr="00C36624" w:rsidRDefault="004C7B96" w:rsidP="00586BBB">
      <w:pPr>
        <w:jc w:val="center"/>
        <w:outlineLvl w:val="0"/>
        <w:rPr>
          <w:rFonts w:ascii="Calibri" w:hAnsi="Calibri" w:cs="Calibri"/>
          <w:b/>
          <w:sz w:val="28"/>
          <w:szCs w:val="28"/>
          <w:lang w:val="fr-CA"/>
        </w:rPr>
      </w:pPr>
      <w:r w:rsidRPr="003C3D0F">
        <w:rPr>
          <w:rFonts w:ascii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4" behindDoc="0" locked="0" layoutInCell="1" hidden="0" allowOverlap="1" wp14:anchorId="1C874742" wp14:editId="2C1C8093">
            <wp:simplePos x="0" y="0"/>
            <wp:positionH relativeFrom="margin">
              <wp:posOffset>2987749</wp:posOffset>
            </wp:positionH>
            <wp:positionV relativeFrom="paragraph">
              <wp:posOffset>59729</wp:posOffset>
            </wp:positionV>
            <wp:extent cx="2247900" cy="751556"/>
            <wp:effectExtent l="0" t="0" r="0" b="10795"/>
            <wp:wrapTopAndBottom distT="0" dist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3F9D" w:rsidRPr="00C36624">
        <w:rPr>
          <w:rFonts w:ascii="Calibri" w:hAnsi="Calibri" w:cs="Calibri"/>
          <w:b/>
          <w:bCs/>
          <w:sz w:val="28"/>
          <w:szCs w:val="28"/>
          <w:lang w:val="fr-CA"/>
        </w:rPr>
        <w:t>Corrélation</w:t>
      </w:r>
      <w:r w:rsidR="00CB445C">
        <w:rPr>
          <w:rFonts w:ascii="Calibri" w:hAnsi="Calibri" w:cs="Calibri"/>
          <w:b/>
          <w:bCs/>
          <w:sz w:val="28"/>
          <w:szCs w:val="28"/>
          <w:lang w:val="fr-CA"/>
        </w:rPr>
        <w:t>s</w:t>
      </w:r>
      <w:r w:rsidR="002C3F9D" w:rsidRPr="00C36624">
        <w:rPr>
          <w:rFonts w:ascii="Calibri" w:hAnsi="Calibri" w:cs="Calibri"/>
          <w:b/>
          <w:bCs/>
          <w:sz w:val="28"/>
          <w:szCs w:val="28"/>
          <w:lang w:val="fr-CA"/>
        </w:rPr>
        <w:t xml:space="preserve"> de Mathologie 3</w:t>
      </w:r>
      <w:r w:rsidR="002C3F9D" w:rsidRPr="00C36624">
        <w:rPr>
          <w:rFonts w:ascii="Calibri" w:hAnsi="Calibri" w:cs="Calibri"/>
          <w:b/>
          <w:bCs/>
          <w:sz w:val="28"/>
          <w:szCs w:val="28"/>
          <w:vertAlign w:val="superscript"/>
          <w:lang w:val="fr-CA"/>
        </w:rPr>
        <w:t>e</w:t>
      </w:r>
      <w:r w:rsidR="002C3F9D" w:rsidRPr="00C36624">
        <w:rPr>
          <w:rFonts w:ascii="Calibri" w:hAnsi="Calibri" w:cs="Calibri"/>
          <w:b/>
          <w:bCs/>
          <w:sz w:val="28"/>
          <w:szCs w:val="28"/>
          <w:lang w:val="fr-CA"/>
        </w:rPr>
        <w:t xml:space="preserve"> année </w:t>
      </w:r>
      <w:r w:rsidRPr="00C36624">
        <w:rPr>
          <w:rFonts w:ascii="Calibri" w:hAnsi="Calibri" w:cs="Calibri"/>
          <w:b/>
          <w:bCs/>
          <w:sz w:val="28"/>
          <w:szCs w:val="28"/>
          <w:lang w:val="fr-CA"/>
        </w:rPr>
        <w:t>(</w:t>
      </w:r>
      <w:r w:rsidR="002C3F9D" w:rsidRPr="00C36624">
        <w:rPr>
          <w:rFonts w:ascii="Calibri" w:hAnsi="Calibri" w:cs="Calibri"/>
          <w:b/>
          <w:bCs/>
          <w:sz w:val="28"/>
          <w:szCs w:val="28"/>
          <w:lang w:val="fr-CA"/>
        </w:rPr>
        <w:t>Le temps</w:t>
      </w:r>
      <w:r w:rsidRPr="00C36624">
        <w:rPr>
          <w:rFonts w:ascii="Calibri" w:hAnsi="Calibri" w:cs="Calibri"/>
          <w:b/>
          <w:bCs/>
          <w:sz w:val="28"/>
          <w:szCs w:val="28"/>
          <w:lang w:val="fr-CA"/>
        </w:rPr>
        <w:t xml:space="preserve">) – Alberta </w:t>
      </w:r>
    </w:p>
    <w:p w14:paraId="1C334209" w14:textId="77777777" w:rsidR="004C7B96" w:rsidRPr="00C36624" w:rsidRDefault="004C7B96" w:rsidP="004C7B96">
      <w:pPr>
        <w:jc w:val="center"/>
        <w:rPr>
          <w:rFonts w:ascii="Calibri" w:hAnsi="Calibri" w:cs="Calibri"/>
          <w:sz w:val="20"/>
          <w:szCs w:val="20"/>
          <w:lang w:val="fr-CA"/>
        </w:rPr>
      </w:pPr>
    </w:p>
    <w:p w14:paraId="75791EA6" w14:textId="7EE8DAB4" w:rsidR="004C7B96" w:rsidRPr="00C36624" w:rsidRDefault="00586BBB" w:rsidP="00586BBB">
      <w:pPr>
        <w:outlineLvl w:val="0"/>
        <w:rPr>
          <w:rFonts w:ascii="Calibri" w:hAnsi="Calibri" w:cs="Calibri"/>
          <w:b/>
          <w:bCs/>
          <w:lang w:val="fr-CA"/>
        </w:rPr>
      </w:pPr>
      <w:r w:rsidRPr="00C36624">
        <w:rPr>
          <w:rFonts w:ascii="Calibri" w:hAnsi="Calibri" w:cs="Calibri"/>
          <w:b/>
          <w:bCs/>
          <w:lang w:val="fr-CA"/>
        </w:rPr>
        <w:t>Idée organisatrice :</w:t>
      </w:r>
      <w:r w:rsidR="004C7B96" w:rsidRPr="00C36624">
        <w:rPr>
          <w:rFonts w:ascii="Calibri" w:hAnsi="Calibri" w:cs="Calibri"/>
          <w:b/>
          <w:bCs/>
          <w:lang w:val="fr-CA"/>
        </w:rPr>
        <w:t xml:space="preserve"> </w:t>
      </w:r>
    </w:p>
    <w:p w14:paraId="4299ACCF" w14:textId="6D3C454A" w:rsidR="004C7B96" w:rsidRPr="00C36624" w:rsidRDefault="008D641F" w:rsidP="004C7B96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  <w:lang w:val="fr-CA"/>
        </w:rPr>
      </w:pPr>
      <w:r w:rsidRPr="008D641F">
        <w:rPr>
          <w:rFonts w:ascii="Calibri" w:hAnsi="Calibri" w:cs="Calibri"/>
          <w:color w:val="000000" w:themeColor="text1"/>
          <w:shd w:val="clear" w:color="auto" w:fill="FFFFFF"/>
          <w:lang w:val="fr-CA"/>
        </w:rPr>
        <w:t>La durée est décrite et quantifiée par le temps.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980"/>
        <w:gridCol w:w="1984"/>
        <w:gridCol w:w="4394"/>
        <w:gridCol w:w="2835"/>
      </w:tblGrid>
      <w:tr w:rsidR="0075156E" w:rsidRPr="00B37393" w14:paraId="778F8C6F" w14:textId="77777777" w:rsidTr="0081614A">
        <w:trPr>
          <w:trHeight w:val="555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B412D5" w14:textId="6C5195A9" w:rsidR="008D641F" w:rsidRPr="00E769E3" w:rsidRDefault="00586BBB" w:rsidP="008D641F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Question directrice :</w:t>
            </w:r>
            <w:r w:rsidR="0075156E"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8D641F" w:rsidRPr="008D641F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Comment la durée peut-elle être communiquée</w:t>
            </w:r>
            <w:r w:rsidR="008D641F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 xml:space="preserve"> </w:t>
            </w:r>
            <w:r w:rsidR="008D641F" w:rsidRPr="008D641F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?</w:t>
            </w:r>
          </w:p>
          <w:p w14:paraId="1980A6E6" w14:textId="29B17ECE" w:rsidR="0075156E" w:rsidRPr="00C36624" w:rsidRDefault="00C336DB" w:rsidP="00285FB2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C3662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Résultat d’apprentissage :</w:t>
            </w:r>
            <w:r w:rsidR="0075156E" w:rsidRPr="00C3662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3C3AA7" w:rsidRPr="003C3AA7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Les élèves indiquent l’heure en utilisant des horloges.</w:t>
            </w:r>
          </w:p>
        </w:tc>
      </w:tr>
      <w:tr w:rsidR="00792CE3" w:rsidRPr="005F24A4" w14:paraId="1742BB81" w14:textId="77777777" w:rsidTr="004C4833">
        <w:trPr>
          <w:trHeight w:val="55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</w:tcPr>
          <w:p w14:paraId="6D6720AF" w14:textId="459E1DC8" w:rsidR="00792CE3" w:rsidRPr="003C3D0F" w:rsidRDefault="00C336DB" w:rsidP="0018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Connaissances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</w:tcPr>
          <w:p w14:paraId="0EC8C240" w14:textId="609B039A" w:rsidR="00792CE3" w:rsidRPr="003C3D0F" w:rsidRDefault="00C336DB" w:rsidP="0018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Compréhension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</w:tcPr>
          <w:p w14:paraId="581141CE" w14:textId="320F29B9" w:rsidR="00792CE3" w:rsidRPr="003C3D0F" w:rsidRDefault="00C336DB" w:rsidP="0018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</w:tcPr>
          <w:p w14:paraId="4C623221" w14:textId="70CBD410" w:rsidR="00792CE3" w:rsidRPr="00834203" w:rsidRDefault="00D74853" w:rsidP="00183B66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3</w:t>
            </w:r>
            <w:r w:rsidRPr="00C36624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année </w:t>
            </w:r>
            <w:r w:rsidR="00BB114A"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Mathologie.ca et/ou Trousse d’activités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</w:tcPr>
          <w:p w14:paraId="5C7F35E0" w14:textId="2B77BC6B" w:rsidR="00792CE3" w:rsidRPr="003C3D0F" w:rsidRDefault="00BB114A" w:rsidP="0018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Petits livrets de Mathologie</w:t>
            </w:r>
          </w:p>
        </w:tc>
      </w:tr>
      <w:tr w:rsidR="00792CE3" w:rsidRPr="00B37393" w14:paraId="745688DE" w14:textId="77777777" w:rsidTr="004C4833">
        <w:trPr>
          <w:trHeight w:val="612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F21C0" w14:textId="77777777" w:rsidR="000A26A3" w:rsidRPr="000A26A3" w:rsidRDefault="000A26A3" w:rsidP="000A26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A26A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horloges établissent un lien entre les secondes et les minutes et les heures selon un système en base 60.</w:t>
            </w:r>
          </w:p>
          <w:p w14:paraId="259EB1A5" w14:textId="77777777" w:rsidR="000A26A3" w:rsidRPr="000A26A3" w:rsidRDefault="000A26A3" w:rsidP="000A26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5411DA30" w14:textId="77777777" w:rsidR="000A26A3" w:rsidRPr="000A26A3" w:rsidRDefault="000A26A3" w:rsidP="000A26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A26A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L’unité de base du temps est la seconde.</w:t>
            </w:r>
          </w:p>
          <w:p w14:paraId="4BEC35B5" w14:textId="77777777" w:rsidR="000A26A3" w:rsidRPr="000A26A3" w:rsidRDefault="000A26A3" w:rsidP="000A26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3588C5FC" w14:textId="63DCF3F0" w:rsidR="00EC23B8" w:rsidRPr="000A26A3" w:rsidRDefault="000A26A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A26A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Une seconde est</w:t>
            </w:r>
            <w:r w:rsidR="00792CE3" w:rsidRPr="0083420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 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  <w:lang w:val="fr-CA"/>
                    </w:rPr>
                    <m:t>60</m:t>
                  </m:r>
                </m:den>
              </m:f>
            </m:oMath>
          </w:p>
          <w:p w14:paraId="18FD7ED9" w14:textId="77777777" w:rsidR="000A26A3" w:rsidRPr="000A26A3" w:rsidRDefault="000A26A3" w:rsidP="000A26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A26A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d’une minute.</w:t>
            </w:r>
          </w:p>
          <w:p w14:paraId="4FF8093F" w14:textId="77777777" w:rsidR="000A26A3" w:rsidRPr="000A26A3" w:rsidRDefault="000A26A3" w:rsidP="000A26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704CAB4C" w14:textId="25FEFA60" w:rsidR="00EC23B8" w:rsidRPr="000A26A3" w:rsidRDefault="000A26A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A26A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Une minute est</w:t>
            </w:r>
            <w:r w:rsidR="00792CE3" w:rsidRPr="0083420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 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  <w:lang w:val="fr-CA"/>
                    </w:rPr>
                    <m:t>60</m:t>
                  </m:r>
                </m:den>
              </m:f>
            </m:oMath>
          </w:p>
          <w:p w14:paraId="0B5A002B" w14:textId="77777777" w:rsidR="000A26A3" w:rsidRPr="000A26A3" w:rsidRDefault="000A26A3" w:rsidP="000A26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A26A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d’une heure.</w:t>
            </w:r>
          </w:p>
          <w:p w14:paraId="16C53283" w14:textId="77777777" w:rsidR="000A26A3" w:rsidRPr="000A26A3" w:rsidRDefault="000A26A3" w:rsidP="000A26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262F8A9B" w14:textId="77777777" w:rsidR="000A26A3" w:rsidRPr="000A26A3" w:rsidRDefault="000A26A3" w:rsidP="000A26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A26A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Les horloges analogiques et numériques </w:t>
            </w:r>
            <w:r w:rsidRPr="000A26A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représentent l’heure de la journée.</w:t>
            </w:r>
          </w:p>
          <w:p w14:paraId="08E52CEF" w14:textId="77777777" w:rsidR="000A26A3" w:rsidRPr="000A26A3" w:rsidRDefault="000A26A3" w:rsidP="000A26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5AF99162" w14:textId="77777777" w:rsidR="000A26A3" w:rsidRPr="000A26A3" w:rsidRDefault="000A26A3" w:rsidP="000A26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A26A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L’heure de la journée peut être exprimée comme une durée relative à 12 h dans deux cycles de 12 heures.</w:t>
            </w:r>
          </w:p>
          <w:p w14:paraId="334B3E29" w14:textId="77777777" w:rsidR="000A26A3" w:rsidRPr="000A26A3" w:rsidRDefault="000A26A3" w:rsidP="000A26A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323F2736" w14:textId="243546D2" w:rsidR="00792CE3" w:rsidRPr="000A26A3" w:rsidRDefault="000A26A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A26A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L’heure de la journée peut être exprimée par une durée relative à 0 h dans un cycle de 24 heures dans certains contextes, y compris les contextes de langue française.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10BA2" w14:textId="1BE06DD6" w:rsidR="00792CE3" w:rsidRPr="00C36624" w:rsidRDefault="00BC50B5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C50B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Les horloges sont des instruments de mesure conventionnels utilisés pour communiquer l’heure.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8A4B0" w14:textId="23C2A4EE" w:rsidR="00792CE3" w:rsidRPr="005D785B" w:rsidRDefault="005D785B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D785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Examiner les relations entre les secondes, les minutes et les heures en utilisant une horloge analogique.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8C318" w14:textId="2BDD0FE5" w:rsidR="005C50D6" w:rsidRDefault="00262D6E" w:rsidP="005C50D6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3C58F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834A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 temps </w:t>
            </w:r>
          </w:p>
          <w:p w14:paraId="5D6099D0" w14:textId="1910B191" w:rsidR="00792CE3" w:rsidRPr="00183B66" w:rsidRDefault="005C50D6" w:rsidP="005C50D6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11</w:t>
            </w:r>
            <w:r w:rsidR="0071433E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F6DB8" w:rsidRPr="00E769E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relations entre les unités de temps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3998D" w14:textId="6E2A0722" w:rsidR="00792CE3" w:rsidRPr="00C36624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792CE3" w:rsidRPr="00B37393" w14:paraId="59326C1E" w14:textId="77777777" w:rsidTr="004C4833">
        <w:trPr>
          <w:trHeight w:val="357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9A22B" w14:textId="77777777" w:rsidR="00792CE3" w:rsidRPr="00C3662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66B62" w14:textId="3BD01EC8" w:rsidR="00792CE3" w:rsidRPr="00C3662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D93E7" w14:textId="56F841A4" w:rsidR="00792CE3" w:rsidRPr="00D51755" w:rsidDel="00AF33A0" w:rsidRDefault="00D51755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5175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Établir un lien entre les minutes après une certaine heure et celles restantes jusqu’à l’heure suivante.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7D062" w14:textId="4F9B5D12" w:rsidR="00792CE3" w:rsidRPr="006A4587" w:rsidRDefault="00262D6E" w:rsidP="009E63DF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6A458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71787B" w:rsidRPr="006A458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6A458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3C58F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6A458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6A458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905584" w:rsidRPr="006A458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temps</w:t>
            </w:r>
          </w:p>
          <w:p w14:paraId="4CA7E773" w14:textId="27EA6665" w:rsidR="00792CE3" w:rsidRPr="00183B66" w:rsidRDefault="00792CE3" w:rsidP="009E63D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6A458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6A4587" w:rsidRPr="006A458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6A458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Pr="006A458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DE7BAA" w:rsidRPr="006A458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Lire l’heure dans des intervalles d’une minute et de cinq minutes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382F" w14:textId="5DF9A125" w:rsidR="00792CE3" w:rsidRPr="00C36624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792CE3" w:rsidRPr="00B37393" w14:paraId="4E86902E" w14:textId="77777777" w:rsidTr="004C4833">
        <w:trPr>
          <w:trHeight w:val="357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5E82B" w14:textId="77777777" w:rsidR="00792CE3" w:rsidRPr="00C3662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E6CAD" w14:textId="500F1859" w:rsidR="00792CE3" w:rsidRPr="00C3662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A9D47" w14:textId="0B4C5CFE" w:rsidR="00464414" w:rsidRPr="002132DD" w:rsidRDefault="00D51755" w:rsidP="009E63DF">
            <w:pPr>
              <w:rPr>
                <w:rFonts w:ascii="Calibri" w:hAnsi="Calibri" w:cs="Calibri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fr-CA"/>
              </w:rPr>
            </w:pPr>
            <w:r w:rsidRPr="002132DD">
              <w:rPr>
                <w:rFonts w:ascii="Calibri" w:hAnsi="Calibri" w:cs="Calibri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fr-CA"/>
              </w:rPr>
              <w:t>Décrire l’heure de la journée comme étant l’avant-midi ou l’après-midi par rapport à des cycles de 12 heures de jour et de nuit.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755E6" w14:textId="5830C4C2" w:rsidR="00792CE3" w:rsidRPr="00047D8D" w:rsidRDefault="00262D6E" w:rsidP="009E63DF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047D8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71787B" w:rsidRPr="00047D8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047D8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3C58F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047D8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047D8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905584" w:rsidRPr="00047D8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temps</w:t>
            </w:r>
          </w:p>
          <w:p w14:paraId="6C66E9DC" w14:textId="09406F2A" w:rsidR="00792CE3" w:rsidRPr="00C36624" w:rsidRDefault="00047D8D" w:rsidP="009E63DF">
            <w:pP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047D8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13</w:t>
            </w:r>
            <w:r w:rsidR="0071433E" w:rsidRPr="00047D8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047D8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3E4CB2" w:rsidRPr="00047D8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Lire l’heure sur une horloge de 24</w:t>
            </w:r>
            <w:r w:rsidR="00274EDE" w:rsidRPr="00047D8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heures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3F62" w14:textId="60670CE7" w:rsidR="00792CE3" w:rsidRPr="00C36624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792CE3" w:rsidRPr="00835E68" w14:paraId="476E78F5" w14:textId="77777777" w:rsidTr="004C4833">
        <w:trPr>
          <w:trHeight w:val="357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45392" w14:textId="77777777" w:rsidR="00792CE3" w:rsidRPr="00C3662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57570" w14:textId="3F48B1A8" w:rsidR="00792CE3" w:rsidRPr="00C3662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61F09" w14:textId="55287D5E" w:rsidR="00792CE3" w:rsidRPr="00D51755" w:rsidRDefault="00D51755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5175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Indiquer l’heure en utilisant des horloges analogiques et numériques.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9A75A" w14:textId="31B7C2CB" w:rsidR="00792CE3" w:rsidRPr="00FE3B02" w:rsidRDefault="00262D6E" w:rsidP="009E63DF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FE3B0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71787B" w:rsidRPr="00FE3B0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FE3B0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3C58F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FE3B0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FE3B0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905584" w:rsidRPr="00FE3B0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temps</w:t>
            </w:r>
          </w:p>
          <w:p w14:paraId="2BDD94AB" w14:textId="77777777" w:rsidR="00792CE3" w:rsidRPr="00FE3B02" w:rsidRDefault="00792CE3" w:rsidP="009E63DF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FE3B0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FE3B02" w:rsidRPr="00FE3B0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FE3B0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Pr="00FE3B0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DE7BAA" w:rsidRPr="00FE3B0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Lire l’heure dans des intervalles d’une minute et de cinq minutes</w:t>
            </w:r>
          </w:p>
          <w:p w14:paraId="37C91004" w14:textId="5DEE6853" w:rsidR="00FE3B02" w:rsidRPr="00C36624" w:rsidRDefault="00FE3B02" w:rsidP="009E63D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FE3B0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14 : Le temps : Approfondissement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FFFE" w14:textId="432684FF" w:rsidR="00792CE3" w:rsidRPr="00C36624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792CE3" w:rsidRPr="00835E68" w14:paraId="4F3D85C3" w14:textId="77777777" w:rsidTr="004C4833">
        <w:trPr>
          <w:trHeight w:val="357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D6266" w14:textId="77777777" w:rsidR="00792CE3" w:rsidRPr="00C3662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AF9A0" w14:textId="0696E434" w:rsidR="00792CE3" w:rsidRPr="00C36624" w:rsidRDefault="00792CE3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7887B" w14:textId="5627DE21" w:rsidR="00792CE3" w:rsidRPr="00D51755" w:rsidRDefault="00D51755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5175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Exprimer l’heure de la journée par rapport à un cycle de 24 heures.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5B86A" w14:textId="67DC390C" w:rsidR="00792CE3" w:rsidRPr="007F3A40" w:rsidRDefault="00262D6E" w:rsidP="009E63DF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F3A4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71787B" w:rsidRPr="007F3A4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3051DD" w:rsidRPr="007F3A4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ensemble </w:t>
            </w:r>
            <w:r w:rsidR="007F694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71433E" w:rsidRPr="007F3A4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792CE3" w:rsidRPr="007F3A4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A149A" w:rsidRPr="007F3A4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temps</w:t>
            </w:r>
          </w:p>
          <w:p w14:paraId="25BE8FCB" w14:textId="77777777" w:rsidR="00792CE3" w:rsidRPr="007F3A40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F3A4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7F3A40" w:rsidRPr="007F3A4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71433E" w:rsidRPr="007F3A4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Pr="007F3A4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3E4CB2" w:rsidRPr="007F3A4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Lire l’heure sur une horloge de </w:t>
            </w:r>
            <w:r w:rsidR="00B62BAB" w:rsidRPr="007F3A4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24 heures</w:t>
            </w:r>
          </w:p>
          <w:p w14:paraId="1A58D5D4" w14:textId="1A9F36F0" w:rsidR="007F3A40" w:rsidRPr="00C36624" w:rsidRDefault="007F3A40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F3A4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14 : Le temps : Approfondissement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4261" w14:textId="37783A14" w:rsidR="00792CE3" w:rsidRPr="00C36624" w:rsidRDefault="00792CE3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</w:tbl>
    <w:p w14:paraId="30690922" w14:textId="5F112421" w:rsidR="00CA6BD2" w:rsidRPr="00C36624" w:rsidRDefault="00CA6BD2">
      <w:pPr>
        <w:spacing w:after="120" w:line="264" w:lineRule="auto"/>
        <w:rPr>
          <w:rFonts w:ascii="Calibri" w:hAnsi="Calibri" w:cs="Calibri"/>
          <w:b/>
          <w:bCs/>
          <w:sz w:val="20"/>
          <w:szCs w:val="20"/>
          <w:lang w:val="fr-CA"/>
        </w:rPr>
      </w:pPr>
      <w:r w:rsidRPr="00C36624">
        <w:rPr>
          <w:rFonts w:ascii="Calibri" w:hAnsi="Calibri" w:cs="Calibri"/>
          <w:b/>
          <w:bCs/>
          <w:sz w:val="20"/>
          <w:szCs w:val="20"/>
          <w:lang w:val="fr-CA"/>
        </w:rPr>
        <w:br w:type="page"/>
      </w:r>
    </w:p>
    <w:p w14:paraId="48901ACB" w14:textId="16964311" w:rsidR="004C7B96" w:rsidRPr="00C36624" w:rsidRDefault="004C7B96" w:rsidP="00586BBB">
      <w:pPr>
        <w:jc w:val="center"/>
        <w:outlineLvl w:val="0"/>
        <w:rPr>
          <w:rFonts w:ascii="Calibri" w:hAnsi="Calibri" w:cs="Calibri"/>
          <w:b/>
          <w:sz w:val="28"/>
          <w:szCs w:val="28"/>
          <w:lang w:val="fr-CA"/>
        </w:rPr>
      </w:pPr>
      <w:r w:rsidRPr="003C3D0F">
        <w:rPr>
          <w:rFonts w:ascii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5" behindDoc="0" locked="0" layoutInCell="1" hidden="0" allowOverlap="1" wp14:anchorId="112E6010" wp14:editId="41D004CB">
            <wp:simplePos x="0" y="0"/>
            <wp:positionH relativeFrom="margin">
              <wp:posOffset>2987749</wp:posOffset>
            </wp:positionH>
            <wp:positionV relativeFrom="paragraph">
              <wp:posOffset>59729</wp:posOffset>
            </wp:positionV>
            <wp:extent cx="2247900" cy="751556"/>
            <wp:effectExtent l="0" t="0" r="0" b="10795"/>
            <wp:wrapTopAndBottom distT="0" dist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C2878" w:rsidRPr="00C36624">
        <w:rPr>
          <w:rFonts w:ascii="Calibri" w:hAnsi="Calibri" w:cs="Calibri"/>
          <w:b/>
          <w:bCs/>
          <w:sz w:val="28"/>
          <w:szCs w:val="28"/>
          <w:lang w:val="fr-CA"/>
        </w:rPr>
        <w:t>Corrélation</w:t>
      </w:r>
      <w:r w:rsidR="00CB445C">
        <w:rPr>
          <w:rFonts w:ascii="Calibri" w:hAnsi="Calibri" w:cs="Calibri"/>
          <w:b/>
          <w:bCs/>
          <w:sz w:val="28"/>
          <w:szCs w:val="28"/>
          <w:lang w:val="fr-CA"/>
        </w:rPr>
        <w:t>s</w:t>
      </w:r>
      <w:r w:rsidR="009C2878" w:rsidRPr="00C36624">
        <w:rPr>
          <w:rFonts w:ascii="Calibri" w:hAnsi="Calibri" w:cs="Calibri"/>
          <w:b/>
          <w:bCs/>
          <w:sz w:val="28"/>
          <w:szCs w:val="28"/>
          <w:lang w:val="fr-CA"/>
        </w:rPr>
        <w:t xml:space="preserve"> de Mathologie 3</w:t>
      </w:r>
      <w:r w:rsidR="009C2878" w:rsidRPr="00C36624">
        <w:rPr>
          <w:rFonts w:ascii="Calibri" w:hAnsi="Calibri" w:cs="Calibri"/>
          <w:b/>
          <w:bCs/>
          <w:sz w:val="28"/>
          <w:szCs w:val="28"/>
          <w:vertAlign w:val="superscript"/>
          <w:lang w:val="fr-CA"/>
        </w:rPr>
        <w:t>e</w:t>
      </w:r>
      <w:r w:rsidR="009C2878" w:rsidRPr="00C36624">
        <w:rPr>
          <w:rFonts w:ascii="Calibri" w:hAnsi="Calibri" w:cs="Calibri"/>
          <w:b/>
          <w:bCs/>
          <w:sz w:val="28"/>
          <w:szCs w:val="28"/>
          <w:lang w:val="fr-CA"/>
        </w:rPr>
        <w:t xml:space="preserve"> année </w:t>
      </w:r>
      <w:r w:rsidRPr="00C36624">
        <w:rPr>
          <w:rFonts w:ascii="Calibri" w:hAnsi="Calibri" w:cs="Calibri"/>
          <w:b/>
          <w:bCs/>
          <w:sz w:val="28"/>
          <w:szCs w:val="28"/>
          <w:lang w:val="fr-CA"/>
        </w:rPr>
        <w:t>(</w:t>
      </w:r>
      <w:r w:rsidR="00F7670B" w:rsidRPr="00C36624">
        <w:rPr>
          <w:rFonts w:ascii="Calibri" w:hAnsi="Calibri" w:cs="Calibri"/>
          <w:b/>
          <w:bCs/>
          <w:sz w:val="28"/>
          <w:szCs w:val="28"/>
          <w:lang w:val="fr-CA"/>
        </w:rPr>
        <w:t>La statistique</w:t>
      </w:r>
      <w:r w:rsidRPr="00C36624">
        <w:rPr>
          <w:rFonts w:ascii="Calibri" w:hAnsi="Calibri" w:cs="Calibri"/>
          <w:b/>
          <w:bCs/>
          <w:sz w:val="28"/>
          <w:szCs w:val="28"/>
          <w:lang w:val="fr-CA"/>
        </w:rPr>
        <w:t xml:space="preserve">) – Alberta </w:t>
      </w:r>
    </w:p>
    <w:p w14:paraId="5B60B57C" w14:textId="77777777" w:rsidR="004C7B96" w:rsidRPr="00C36624" w:rsidRDefault="004C7B96" w:rsidP="004C7B96">
      <w:pPr>
        <w:jc w:val="center"/>
        <w:rPr>
          <w:rFonts w:ascii="Calibri" w:hAnsi="Calibri" w:cs="Calibri"/>
          <w:sz w:val="20"/>
          <w:szCs w:val="20"/>
          <w:lang w:val="fr-CA"/>
        </w:rPr>
      </w:pPr>
    </w:p>
    <w:p w14:paraId="281F4AC9" w14:textId="1AD47E6F" w:rsidR="004C7B96" w:rsidRPr="00C36624" w:rsidRDefault="00586BBB" w:rsidP="00586BBB">
      <w:pPr>
        <w:outlineLvl w:val="0"/>
        <w:rPr>
          <w:rFonts w:ascii="Calibri" w:hAnsi="Calibri" w:cs="Calibri"/>
          <w:b/>
          <w:bCs/>
          <w:lang w:val="fr-CA"/>
        </w:rPr>
      </w:pPr>
      <w:r w:rsidRPr="00C36624">
        <w:rPr>
          <w:rFonts w:ascii="Calibri" w:hAnsi="Calibri" w:cs="Calibri"/>
          <w:b/>
          <w:bCs/>
          <w:lang w:val="fr-CA"/>
        </w:rPr>
        <w:t>Idée organisatrice :</w:t>
      </w:r>
      <w:r w:rsidR="004C7B96" w:rsidRPr="00C36624">
        <w:rPr>
          <w:rFonts w:ascii="Calibri" w:hAnsi="Calibri" w:cs="Calibri"/>
          <w:b/>
          <w:bCs/>
          <w:lang w:val="fr-CA"/>
        </w:rPr>
        <w:t xml:space="preserve"> </w:t>
      </w:r>
    </w:p>
    <w:p w14:paraId="5384DAB5" w14:textId="11474F2E" w:rsidR="004C7B96" w:rsidRPr="00C36624" w:rsidRDefault="00175477" w:rsidP="004C7B96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  <w:lang w:val="fr-CA"/>
        </w:rPr>
      </w:pPr>
      <w:r w:rsidRPr="00175477">
        <w:rPr>
          <w:rFonts w:ascii="Calibri" w:hAnsi="Calibri" w:cs="Calibri"/>
          <w:color w:val="000000" w:themeColor="text1"/>
          <w:shd w:val="clear" w:color="auto" w:fill="FFFFFF"/>
          <w:lang w:val="fr-CA"/>
        </w:rPr>
        <w:t>La science de la collecte, de l’analyse, de la visualisation et de l’interprétation de données peut éclairer la compréhension et la prise de décision.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1966"/>
        <w:gridCol w:w="1984"/>
        <w:gridCol w:w="4394"/>
        <w:gridCol w:w="2835"/>
      </w:tblGrid>
      <w:tr w:rsidR="0075156E" w:rsidRPr="00B37393" w14:paraId="2017D192" w14:textId="77777777" w:rsidTr="0081614A">
        <w:trPr>
          <w:trHeight w:val="569"/>
        </w:trPr>
        <w:tc>
          <w:tcPr>
            <w:tcW w:w="130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7FC88B" w14:textId="69449A0E" w:rsidR="0075156E" w:rsidRPr="00E769E3" w:rsidRDefault="00586BBB" w:rsidP="00285FB2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Question directrice :</w:t>
            </w:r>
            <w:r w:rsidR="0075156E"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175477" w:rsidRPr="00175477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Comment la représentation peut-elle soutenir la communication</w:t>
            </w:r>
            <w:r w:rsidR="00175477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</w:t>
            </w:r>
            <w:r w:rsidR="00175477" w:rsidRPr="00175477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?</w:t>
            </w:r>
          </w:p>
          <w:p w14:paraId="6F7CC17D" w14:textId="2E6D0983" w:rsidR="0075156E" w:rsidRPr="00C36624" w:rsidRDefault="00C336DB" w:rsidP="00285FB2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C3662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Résultat d’apprentissage :</w:t>
            </w:r>
            <w:r w:rsidR="0075156E" w:rsidRPr="00C3662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950116" w:rsidRPr="00950116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Les élèves interprètent et expliquent les représentations de données.</w:t>
            </w:r>
          </w:p>
        </w:tc>
      </w:tr>
      <w:tr w:rsidR="002E277A" w:rsidRPr="005F24A4" w14:paraId="2AB97A9A" w14:textId="77777777" w:rsidTr="00AC27B4">
        <w:trPr>
          <w:trHeight w:val="569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4CBA11F7" w14:textId="5CFD6215" w:rsidR="002E277A" w:rsidRPr="00356CB7" w:rsidRDefault="00C336DB" w:rsidP="00AC27B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Connaissances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4DEAB257" w14:textId="57AAFE27" w:rsidR="002E277A" w:rsidRPr="00356CB7" w:rsidRDefault="00C336DB" w:rsidP="00AC27B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Compréhension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231D506C" w14:textId="12A24EDD" w:rsidR="002E277A" w:rsidRPr="00356CB7" w:rsidRDefault="00C336DB" w:rsidP="00AC27B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6ACF9B5F" w14:textId="287E485D" w:rsidR="002E277A" w:rsidRPr="00C36624" w:rsidRDefault="00D74853" w:rsidP="00AC27B4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3</w:t>
            </w:r>
            <w:r w:rsidRPr="00C36624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année </w:t>
            </w:r>
            <w:r w:rsidR="00BB114A" w:rsidRPr="00C3662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Mathologie.ca et/ou Trousse d’activités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24995E0A" w14:textId="0540B8FD" w:rsidR="002E277A" w:rsidRPr="00356CB7" w:rsidRDefault="00BB114A" w:rsidP="00AC27B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Petits livrets de Mathologie</w:t>
            </w:r>
          </w:p>
        </w:tc>
      </w:tr>
      <w:tr w:rsidR="002E277A" w:rsidRPr="005F24A4" w14:paraId="29872272" w14:textId="77777777" w:rsidTr="004C4833">
        <w:trPr>
          <w:trHeight w:val="628"/>
        </w:trPr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FA5CFD" w14:textId="28B0ECAE" w:rsidR="002E277A" w:rsidRPr="00C32E79" w:rsidRDefault="00C32E79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C32E7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Les questions statistiques sont des questions auxquelles on peut répondre par la </w:t>
            </w:r>
            <w:r w:rsidRPr="008A0094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  <w:lang w:val="fr-CA"/>
              </w:rPr>
              <w:t>collecte de données.</w:t>
            </w:r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F4FCEA" w14:textId="5BA504EA" w:rsidR="002E277A" w:rsidRPr="00477EFC" w:rsidRDefault="00477EFC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477EF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représentation relie les données à une question statistique.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08D65" w14:textId="11BE9CBF" w:rsidR="002E277A" w:rsidRPr="00477EFC" w:rsidRDefault="00477EFC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477EF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Formuler des questions statistiques pour une enquête.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5904AC" w14:textId="2E2A945B" w:rsidR="002E277A" w:rsidRPr="00E769E3" w:rsidRDefault="00513837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2E277A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904E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traitement des données</w:t>
            </w:r>
          </w:p>
          <w:p w14:paraId="44A73133" w14:textId="18ECF12B" w:rsidR="00275F77" w:rsidRPr="005F24A4" w:rsidRDefault="002E27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  <w:r w:rsidR="0090148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8F6DB8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Recueillir des données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6C316" w14:textId="5539AE52" w:rsidR="002E277A" w:rsidRPr="005F24A4" w:rsidRDefault="005F23EC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Bienvenue au parc Nature</w:t>
            </w:r>
          </w:p>
        </w:tc>
      </w:tr>
      <w:tr w:rsidR="002E277A" w:rsidRPr="008175E3" w14:paraId="574DA54E" w14:textId="77777777" w:rsidTr="004C4833">
        <w:trPr>
          <w:trHeight w:val="366"/>
        </w:trPr>
        <w:tc>
          <w:tcPr>
            <w:tcW w:w="1862" w:type="dxa"/>
            <w:vMerge/>
          </w:tcPr>
          <w:p w14:paraId="1841737A" w14:textId="77777777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6" w:type="dxa"/>
            <w:vMerge/>
          </w:tcPr>
          <w:p w14:paraId="31A445FB" w14:textId="78CE2A80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14821" w14:textId="373C8F77" w:rsidR="002E277A" w:rsidRPr="00477EFC" w:rsidDel="00AF33A0" w:rsidRDefault="00477EFC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477EF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Prédire la réponse à une question statistique.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D04AB" w14:textId="15B416AD" w:rsidR="002E277A" w:rsidRPr="00E769E3" w:rsidRDefault="00513837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2E277A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904E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traitement des données</w:t>
            </w:r>
          </w:p>
          <w:p w14:paraId="5F9F5EBE" w14:textId="17B2B82C" w:rsidR="00275F77" w:rsidRPr="00AC27B4" w:rsidRDefault="002E277A" w:rsidP="005B7E75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90148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F6DB8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Recueillir des données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8BED4" w14:textId="5D173D81" w:rsidR="002E277A" w:rsidRPr="00C36624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2E277A" w:rsidRPr="005F24A4" w14:paraId="5CB10EB4" w14:textId="77777777" w:rsidTr="004C4833">
        <w:trPr>
          <w:trHeight w:val="366"/>
        </w:trPr>
        <w:tc>
          <w:tcPr>
            <w:tcW w:w="18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8DE90A" w14:textId="1506ED7C" w:rsidR="00B10C00" w:rsidRDefault="00182E58" w:rsidP="00182E58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82E58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données primaires sont recueillies par la personne qui utilise les données.</w:t>
            </w:r>
          </w:p>
          <w:p w14:paraId="6731E84A" w14:textId="77777777" w:rsidR="00B10C00" w:rsidRPr="00182E58" w:rsidRDefault="00B10C00" w:rsidP="00182E58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3BE43C28" w14:textId="6E5AB14A" w:rsidR="002E277A" w:rsidRPr="00182E58" w:rsidRDefault="00182E58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82E58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données secondaires sont des données recueillies par d’autres personnes à partir de sources telles que les sites Web et les médias sociaux.</w:t>
            </w:r>
          </w:p>
        </w:tc>
        <w:tc>
          <w:tcPr>
            <w:tcW w:w="19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8B4CB" w14:textId="77777777" w:rsidR="00EC2076" w:rsidRPr="00EC2076" w:rsidRDefault="00EC2076" w:rsidP="00EC20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C207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représentation exprime des données particulières à un moment et une position uniques.</w:t>
            </w:r>
          </w:p>
          <w:p w14:paraId="050C9B34" w14:textId="77777777" w:rsidR="00EC2076" w:rsidRDefault="00EC2076" w:rsidP="00EC20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3409B619" w14:textId="63E0EED5" w:rsidR="002E277A" w:rsidRPr="00EC2076" w:rsidRDefault="00EC2076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C207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représentation raconte une histoire sur des données.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CB7674" w14:textId="4D75B68F" w:rsidR="002E277A" w:rsidRPr="00BE30E8" w:rsidRDefault="00BE30E8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E30E8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Recueillir des données en utilisant des instruments et des ressources numériques ou non numériques.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ECB1EA" w14:textId="770CEF14" w:rsidR="002E277A" w:rsidRPr="00E769E3" w:rsidRDefault="00513837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2E277A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904E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traitement des données</w:t>
            </w:r>
          </w:p>
          <w:p w14:paraId="7ED72EEC" w14:textId="22818225" w:rsidR="00B10C00" w:rsidRPr="00AC27B4" w:rsidRDefault="002E277A" w:rsidP="005B7E75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90148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F6DB8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Recueillir des données</w:t>
            </w: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C76D17" w14:textId="04379920" w:rsidR="002E277A" w:rsidRPr="005F24A4" w:rsidRDefault="005F23EC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Bienvenue au parc Nature</w:t>
            </w:r>
          </w:p>
        </w:tc>
      </w:tr>
      <w:tr w:rsidR="002E277A" w:rsidRPr="00B37393" w14:paraId="503E1B73" w14:textId="77777777" w:rsidTr="004C4833">
        <w:trPr>
          <w:trHeight w:val="366"/>
        </w:trPr>
        <w:tc>
          <w:tcPr>
            <w:tcW w:w="1862" w:type="dxa"/>
            <w:vMerge/>
          </w:tcPr>
          <w:p w14:paraId="07D8DE4F" w14:textId="77777777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6" w:type="dxa"/>
            <w:vMerge/>
          </w:tcPr>
          <w:p w14:paraId="34B1B0D8" w14:textId="3DE4A69E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86E69" w14:textId="7DE73795" w:rsidR="002E277A" w:rsidRPr="00BE30E8" w:rsidRDefault="00BE30E8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E30E8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Représenter des données primaires et secondaires avec une correspondance biunivoque dans un diagramme par points ou à bandes.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716CD5" w14:textId="6875AFDC" w:rsidR="002E277A" w:rsidRPr="00E769E3" w:rsidRDefault="00513837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2E277A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904E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traitement des données</w:t>
            </w:r>
          </w:p>
          <w:p w14:paraId="066911C8" w14:textId="5D426C47" w:rsidR="002E277A" w:rsidRPr="00C36624" w:rsidRDefault="002E27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90148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F6DB8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Créer des diagrammes à bandes</w:t>
            </w:r>
          </w:p>
          <w:p w14:paraId="07DBD670" w14:textId="470A02EB" w:rsidR="002E277A" w:rsidRPr="00834203" w:rsidRDefault="002E277A" w:rsidP="005B7E75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5</w:t>
            </w:r>
            <w:r w:rsidR="0090148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83420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F6DB8" w:rsidRPr="0083420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Créer des tracés linéaires</w:t>
            </w:r>
          </w:p>
          <w:p w14:paraId="6D437745" w14:textId="0C22D236" w:rsidR="007F68EC" w:rsidRPr="00F74A05" w:rsidRDefault="0090148D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7 </w:t>
            </w:r>
            <w:r w:rsidR="002E277A" w:rsidRPr="00F74A0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:</w:t>
            </w:r>
            <w:r w:rsidR="0006609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6609E" w:rsidRPr="0006609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Le traitement des données : </w:t>
            </w:r>
            <w:r w:rsidR="00850AE9" w:rsidRPr="0006609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128326" w14:textId="2030052E" w:rsidR="002E277A" w:rsidRPr="00F74A05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2E277A" w:rsidRPr="005F24A4" w14:paraId="0661F4F9" w14:textId="77777777" w:rsidTr="004C4833">
        <w:trPr>
          <w:trHeight w:val="366"/>
        </w:trPr>
        <w:tc>
          <w:tcPr>
            <w:tcW w:w="1862" w:type="dxa"/>
            <w:vMerge/>
          </w:tcPr>
          <w:p w14:paraId="7D4D0F89" w14:textId="77777777" w:rsidR="002E277A" w:rsidRPr="00F74A05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66" w:type="dxa"/>
            <w:vMerge/>
          </w:tcPr>
          <w:p w14:paraId="0BF656A8" w14:textId="25D5272F" w:rsidR="002E277A" w:rsidRPr="00F74A05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C21EC" w14:textId="620AD92C" w:rsidR="002E277A" w:rsidRPr="00BE30E8" w:rsidRDefault="00BE30E8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E30E8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Décrire l’histoire qu’une </w:t>
            </w:r>
            <w:r w:rsidRPr="00BE30E8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représentation raconte sur une collecte de données en fonction d’une question statistique.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75D728" w14:textId="0C9A39B4" w:rsidR="002E277A" w:rsidRPr="00E769E3" w:rsidRDefault="00513837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lastRenderedPageBreak/>
              <w:t>Les données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2E277A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904E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traitement des données</w:t>
            </w:r>
          </w:p>
          <w:p w14:paraId="4BCBE9B4" w14:textId="26BAA8D4" w:rsidR="002E277A" w:rsidRPr="00834203" w:rsidRDefault="002E27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lastRenderedPageBreak/>
              <w:t>1</w:t>
            </w:r>
            <w:r w:rsidR="00717D8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F6DB8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Interpréter des diagrammes à bandes</w:t>
            </w:r>
          </w:p>
          <w:p w14:paraId="4AF05728" w14:textId="28251477" w:rsidR="002E277A" w:rsidRPr="00834203" w:rsidRDefault="002E277A" w:rsidP="005B7E75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717D8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F6DB8" w:rsidRPr="0083420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Interpréter les tracés linéaires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E64E8" w14:textId="0A6C4BEF" w:rsidR="002E277A" w:rsidRPr="005F24A4" w:rsidRDefault="005F23EC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>Bienvenue au parc Nature</w:t>
            </w:r>
          </w:p>
        </w:tc>
      </w:tr>
      <w:tr w:rsidR="002E277A" w:rsidRPr="00B37393" w14:paraId="019A229C" w14:textId="77777777" w:rsidTr="004C4833">
        <w:trPr>
          <w:trHeight w:val="366"/>
        </w:trPr>
        <w:tc>
          <w:tcPr>
            <w:tcW w:w="1862" w:type="dxa"/>
            <w:vMerge/>
          </w:tcPr>
          <w:p w14:paraId="664BBC38" w14:textId="77777777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6" w:type="dxa"/>
            <w:vMerge/>
          </w:tcPr>
          <w:p w14:paraId="01CE0121" w14:textId="1059F654" w:rsidR="002E277A" w:rsidRPr="005F24A4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DF945" w14:textId="7EF646DD" w:rsidR="002E277A" w:rsidRPr="00BE30E8" w:rsidRDefault="00BE30E8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E30E8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Examiner des représentations de données des Premières Nations, des Métis ou des Inuits.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49C45" w14:textId="77777777" w:rsidR="00717D89" w:rsidRPr="00E769E3" w:rsidRDefault="00717D89" w:rsidP="00717D89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 ensemble 1 : Le traitement des données</w:t>
            </w:r>
          </w:p>
          <w:p w14:paraId="6C5A7C09" w14:textId="7E180B35" w:rsidR="002E277A" w:rsidRPr="00717D89" w:rsidRDefault="00717D89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17D89">
              <w:rPr>
                <w:rFonts w:ascii="Calibri" w:hAnsi="Calibri" w:cs="Calibri"/>
                <w:sz w:val="20"/>
                <w:szCs w:val="20"/>
                <w:lang w:val="fr-CA"/>
              </w:rPr>
              <w:t>6</w:t>
            </w:r>
            <w:r w:rsidR="00207D40" w:rsidRPr="00717D8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</w:t>
            </w:r>
            <w:r w:rsidR="002E277A" w:rsidRPr="00717D8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A21EDE" w:rsidRPr="00717D89">
              <w:rPr>
                <w:rFonts w:ascii="Calibri" w:hAnsi="Calibri" w:cs="Calibri"/>
                <w:sz w:val="20"/>
                <w:szCs w:val="20"/>
                <w:lang w:val="fr-CA"/>
              </w:rPr>
              <w:t>Les représentations de données par les Premières Nations, les Métis et les Inuits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A7DD5" w14:textId="014C6F67" w:rsidR="002E277A" w:rsidRPr="00834203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2E277A" w:rsidRPr="00835E68" w14:paraId="0F03F194" w14:textId="77777777" w:rsidTr="004C4833">
        <w:trPr>
          <w:trHeight w:val="1261"/>
        </w:trPr>
        <w:tc>
          <w:tcPr>
            <w:tcW w:w="1862" w:type="dxa"/>
            <w:vMerge/>
          </w:tcPr>
          <w:p w14:paraId="1D07A7C9" w14:textId="77777777" w:rsidR="002E277A" w:rsidRPr="00834203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66" w:type="dxa"/>
            <w:vMerge/>
          </w:tcPr>
          <w:p w14:paraId="4E61EDD6" w14:textId="0280AA08" w:rsidR="002E277A" w:rsidRPr="00834203" w:rsidRDefault="002E27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393258" w14:textId="5ECDC1AD" w:rsidR="002E277A" w:rsidRPr="00097D72" w:rsidRDefault="00BE30E8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E30E8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Examiner les réponses possibles à une question statistique en fonction des données recueillies</w:t>
            </w:r>
            <w:r w:rsidR="00097D72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36E328" w14:textId="5A21779D" w:rsidR="002E277A" w:rsidRPr="00E769E3" w:rsidRDefault="00513837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="0071787B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ensemble </w:t>
            </w:r>
            <w:r w:rsidR="0071433E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1 :</w:t>
            </w:r>
            <w:r w:rsidR="002E277A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904E8" w:rsidRPr="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traitement des données</w:t>
            </w:r>
          </w:p>
          <w:p w14:paraId="734E253F" w14:textId="550297B9" w:rsidR="002E277A" w:rsidRPr="00717D89" w:rsidRDefault="002E27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717D8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F6DB8" w:rsidRPr="00C366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Recueillir des données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0121F" w14:textId="66555942" w:rsidR="002E277A" w:rsidRPr="00C36624" w:rsidRDefault="002E27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</w:tbl>
    <w:p w14:paraId="34B57CF2" w14:textId="77777777" w:rsidR="00CA6BD2" w:rsidRPr="00C36624" w:rsidRDefault="00CA6BD2">
      <w:pPr>
        <w:spacing w:after="120" w:line="264" w:lineRule="auto"/>
        <w:rPr>
          <w:rFonts w:ascii="Calibri" w:hAnsi="Calibri" w:cs="Calibri"/>
          <w:b/>
          <w:bCs/>
          <w:sz w:val="20"/>
          <w:szCs w:val="20"/>
          <w:lang w:val="fr-CA"/>
        </w:rPr>
      </w:pPr>
      <w:r w:rsidRPr="00C36624">
        <w:rPr>
          <w:rFonts w:ascii="Calibri" w:hAnsi="Calibri" w:cs="Calibri"/>
          <w:b/>
          <w:bCs/>
          <w:sz w:val="20"/>
          <w:szCs w:val="20"/>
          <w:lang w:val="fr-CA"/>
        </w:rPr>
        <w:br w:type="page"/>
      </w:r>
    </w:p>
    <w:p w14:paraId="040E7291" w14:textId="1D97B00E" w:rsidR="009124E5" w:rsidRPr="00C36624" w:rsidRDefault="009124E5" w:rsidP="00586BBB">
      <w:pPr>
        <w:jc w:val="center"/>
        <w:outlineLvl w:val="0"/>
        <w:rPr>
          <w:rFonts w:ascii="Calibri" w:hAnsi="Calibri" w:cs="Calibri"/>
          <w:b/>
          <w:sz w:val="28"/>
          <w:szCs w:val="28"/>
          <w:lang w:val="fr-CA"/>
        </w:rPr>
      </w:pPr>
      <w:r w:rsidRPr="00356CB7">
        <w:rPr>
          <w:rFonts w:ascii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7" behindDoc="0" locked="0" layoutInCell="1" hidden="0" allowOverlap="1" wp14:anchorId="5012F48D" wp14:editId="4CFF5D04">
            <wp:simplePos x="0" y="0"/>
            <wp:positionH relativeFrom="margin">
              <wp:posOffset>2987749</wp:posOffset>
            </wp:positionH>
            <wp:positionV relativeFrom="paragraph">
              <wp:posOffset>59729</wp:posOffset>
            </wp:positionV>
            <wp:extent cx="2247900" cy="751556"/>
            <wp:effectExtent l="0" t="0" r="0" b="10795"/>
            <wp:wrapTopAndBottom distT="0" dist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 descr="Icon&#10;&#10;Description automatically generated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C2878" w:rsidRPr="00C36624">
        <w:rPr>
          <w:rFonts w:ascii="Calibri" w:hAnsi="Calibri" w:cs="Calibri"/>
          <w:b/>
          <w:bCs/>
          <w:sz w:val="28"/>
          <w:szCs w:val="28"/>
          <w:lang w:val="fr-CA"/>
        </w:rPr>
        <w:t>Corrélation</w:t>
      </w:r>
      <w:r w:rsidR="00CB445C">
        <w:rPr>
          <w:rFonts w:ascii="Calibri" w:hAnsi="Calibri" w:cs="Calibri"/>
          <w:b/>
          <w:bCs/>
          <w:sz w:val="28"/>
          <w:szCs w:val="28"/>
          <w:lang w:val="fr-CA"/>
        </w:rPr>
        <w:t>s</w:t>
      </w:r>
      <w:r w:rsidR="009C2878" w:rsidRPr="00C36624">
        <w:rPr>
          <w:rFonts w:ascii="Calibri" w:hAnsi="Calibri" w:cs="Calibri"/>
          <w:b/>
          <w:bCs/>
          <w:sz w:val="28"/>
          <w:szCs w:val="28"/>
          <w:lang w:val="fr-CA"/>
        </w:rPr>
        <w:t xml:space="preserve"> de Mathologie 3</w:t>
      </w:r>
      <w:r w:rsidR="009C2878" w:rsidRPr="00C36624">
        <w:rPr>
          <w:rFonts w:ascii="Calibri" w:hAnsi="Calibri" w:cs="Calibri"/>
          <w:b/>
          <w:bCs/>
          <w:sz w:val="28"/>
          <w:szCs w:val="28"/>
          <w:vertAlign w:val="superscript"/>
          <w:lang w:val="fr-CA"/>
        </w:rPr>
        <w:t>e</w:t>
      </w:r>
      <w:r w:rsidR="009C2878" w:rsidRPr="00C36624">
        <w:rPr>
          <w:rFonts w:ascii="Calibri" w:hAnsi="Calibri" w:cs="Calibri"/>
          <w:b/>
          <w:bCs/>
          <w:sz w:val="28"/>
          <w:szCs w:val="28"/>
          <w:lang w:val="fr-CA"/>
        </w:rPr>
        <w:t xml:space="preserve"> année </w:t>
      </w:r>
      <w:r w:rsidRPr="00C36624">
        <w:rPr>
          <w:rFonts w:ascii="Calibri" w:hAnsi="Calibri" w:cs="Calibri"/>
          <w:b/>
          <w:bCs/>
          <w:sz w:val="28"/>
          <w:szCs w:val="28"/>
          <w:lang w:val="fr-CA"/>
        </w:rPr>
        <w:t>(</w:t>
      </w:r>
      <w:r w:rsidR="00A834A8" w:rsidRPr="00C36624">
        <w:rPr>
          <w:rFonts w:ascii="Calibri" w:hAnsi="Calibri" w:cs="Calibri"/>
          <w:b/>
          <w:bCs/>
          <w:sz w:val="28"/>
          <w:szCs w:val="28"/>
          <w:lang w:val="fr-CA"/>
        </w:rPr>
        <w:t>La littératie financière</w:t>
      </w:r>
      <w:r w:rsidRPr="00C36624">
        <w:rPr>
          <w:rFonts w:ascii="Calibri" w:hAnsi="Calibri" w:cs="Calibri"/>
          <w:b/>
          <w:bCs/>
          <w:sz w:val="28"/>
          <w:szCs w:val="28"/>
          <w:lang w:val="fr-CA"/>
        </w:rPr>
        <w:t xml:space="preserve">) – Alberta </w:t>
      </w:r>
    </w:p>
    <w:p w14:paraId="394DC4F8" w14:textId="77777777" w:rsidR="009124E5" w:rsidRPr="00C36624" w:rsidRDefault="009124E5" w:rsidP="009124E5">
      <w:pPr>
        <w:jc w:val="center"/>
        <w:rPr>
          <w:rFonts w:ascii="Calibri" w:hAnsi="Calibri" w:cs="Calibri"/>
          <w:sz w:val="20"/>
          <w:szCs w:val="20"/>
          <w:lang w:val="fr-CA"/>
        </w:rPr>
      </w:pPr>
    </w:p>
    <w:p w14:paraId="778A42F2" w14:textId="466A9552" w:rsidR="009124E5" w:rsidRPr="00834203" w:rsidRDefault="00586BBB" w:rsidP="00586BBB">
      <w:pPr>
        <w:outlineLvl w:val="0"/>
        <w:rPr>
          <w:rFonts w:ascii="Calibri" w:hAnsi="Calibri" w:cs="Calibri"/>
          <w:b/>
          <w:bCs/>
          <w:lang w:val="fr-CA"/>
        </w:rPr>
      </w:pPr>
      <w:r w:rsidRPr="00834203">
        <w:rPr>
          <w:rFonts w:ascii="Calibri" w:hAnsi="Calibri" w:cs="Calibri"/>
          <w:b/>
          <w:bCs/>
          <w:lang w:val="fr-CA"/>
        </w:rPr>
        <w:t>Idée organisatrice :</w:t>
      </w:r>
      <w:r w:rsidR="009124E5" w:rsidRPr="00834203">
        <w:rPr>
          <w:rFonts w:ascii="Calibri" w:hAnsi="Calibri" w:cs="Calibri"/>
          <w:b/>
          <w:bCs/>
          <w:lang w:val="fr-CA"/>
        </w:rPr>
        <w:t xml:space="preserve"> </w:t>
      </w:r>
    </w:p>
    <w:p w14:paraId="0E372A7D" w14:textId="3B5E53A5" w:rsidR="009124E5" w:rsidRPr="00834203" w:rsidRDefault="00CD27E6" w:rsidP="009124E5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  <w:lang w:val="fr-CA"/>
        </w:rPr>
      </w:pPr>
      <w:r w:rsidRPr="00CD27E6">
        <w:rPr>
          <w:rFonts w:ascii="Calibri" w:hAnsi="Calibri" w:cs="Calibri"/>
          <w:color w:val="000000" w:themeColor="text1"/>
          <w:shd w:val="clear" w:color="auto" w:fill="FFFFFF"/>
          <w:lang w:val="fr-CA"/>
        </w:rPr>
        <w:t xml:space="preserve">La prise de décisions financières éclairée contribue au bienêtre des personnes, </w:t>
      </w:r>
      <w:r>
        <w:rPr>
          <w:rFonts w:ascii="Calibri" w:hAnsi="Calibri" w:cs="Calibri"/>
          <w:color w:val="000000" w:themeColor="text1"/>
          <w:shd w:val="clear" w:color="auto" w:fill="FFFFFF"/>
          <w:lang w:val="fr-CA"/>
        </w:rPr>
        <w:t>des groupes et des communautés.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1966"/>
        <w:gridCol w:w="1984"/>
        <w:gridCol w:w="4394"/>
        <w:gridCol w:w="2835"/>
      </w:tblGrid>
      <w:tr w:rsidR="009124E5" w:rsidRPr="00B37393" w14:paraId="6EAF36F3" w14:textId="77777777" w:rsidTr="0081614A">
        <w:trPr>
          <w:trHeight w:val="569"/>
        </w:trPr>
        <w:tc>
          <w:tcPr>
            <w:tcW w:w="130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65B887" w14:textId="7C069433" w:rsidR="009124E5" w:rsidRPr="00E769E3" w:rsidRDefault="00586BBB" w:rsidP="00BA6D88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Question directrice :</w:t>
            </w:r>
            <w:r w:rsidR="009124E5" w:rsidRPr="00E769E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CD27E6" w:rsidRPr="00CD27E6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De quelle manière la gestion de l’argent peut-elle être favorisée</w:t>
            </w:r>
            <w:r w:rsidR="00CD27E6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</w:t>
            </w:r>
            <w:r w:rsidR="00CD27E6" w:rsidRPr="00CD27E6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?</w:t>
            </w:r>
          </w:p>
          <w:p w14:paraId="5A64F8F2" w14:textId="33D77E8B" w:rsidR="009124E5" w:rsidRPr="00834203" w:rsidRDefault="00C336DB" w:rsidP="00BA6D88">
            <w:pPr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</w:pPr>
            <w:r w:rsidRPr="0083420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Résultat d’apprentissage :</w:t>
            </w:r>
            <w:r w:rsidR="009124E5" w:rsidRPr="0083420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397391" w:rsidRPr="00397391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Les élèves décrivent les stratégies qui favorisent une g</w:t>
            </w:r>
            <w:r w:rsidR="00397391">
              <w:rPr>
                <w:rFonts w:asciiTheme="majorHAnsi" w:hAnsiTheme="majorHAnsi" w:cstheme="majorHAnsi"/>
                <w:sz w:val="22"/>
                <w:szCs w:val="22"/>
                <w:lang w:val="fr-CA" w:eastAsia="en-CA"/>
              </w:rPr>
              <w:t>estion responsable de l’argent.</w:t>
            </w:r>
          </w:p>
        </w:tc>
      </w:tr>
      <w:tr w:rsidR="002E277A" w:rsidRPr="005F24A4" w14:paraId="7976C394" w14:textId="77777777" w:rsidTr="004C4833">
        <w:trPr>
          <w:trHeight w:val="569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52DBFCB7" w14:textId="046487A1" w:rsidR="002E277A" w:rsidRPr="00356CB7" w:rsidRDefault="00C336DB" w:rsidP="00601A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Connaissances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5C7ADCCF" w14:textId="4BE8B7F3" w:rsidR="002E277A" w:rsidRPr="00356CB7" w:rsidRDefault="00C336DB" w:rsidP="00601A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Compréhension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7075D35A" w14:textId="7260CCE7" w:rsidR="002E277A" w:rsidRPr="00356CB7" w:rsidRDefault="00C336DB" w:rsidP="00601A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183543AB" w14:textId="47A4DE05" w:rsidR="002E277A" w:rsidRPr="00834203" w:rsidRDefault="00D74853" w:rsidP="00601AB0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3</w:t>
            </w:r>
            <w:r w:rsidRPr="00834203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année </w:t>
            </w:r>
            <w:r w:rsidR="00BB114A" w:rsidRPr="00834203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Mathologie.ca et/ou Trousse d’activités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4E71A93F" w14:textId="2EB1B16F" w:rsidR="002E277A" w:rsidRPr="00356CB7" w:rsidRDefault="00BB114A" w:rsidP="00601A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Petits livrets de Mathologie</w:t>
            </w:r>
          </w:p>
        </w:tc>
      </w:tr>
      <w:tr w:rsidR="002E277A" w:rsidRPr="00835E68" w14:paraId="217CE968" w14:textId="77777777" w:rsidTr="004C4833">
        <w:trPr>
          <w:trHeight w:val="3540"/>
        </w:trPr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CB4493" w14:textId="3B329930" w:rsidR="00807EC2" w:rsidRPr="00807EC2" w:rsidRDefault="00807EC2" w:rsidP="00807EC2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807EC2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De bonnes habitudes financières permettent aux personnes de reconna</w:t>
            </w:r>
            <w:r w:rsidR="001618A1">
              <w:rPr>
                <w:rFonts w:ascii="Calibri" w:hAnsi="Calibri" w:cs="Calibri"/>
                <w:sz w:val="20"/>
                <w:szCs w:val="20"/>
                <w:lang w:val="fr-CA" w:eastAsia="en-CA"/>
              </w:rPr>
              <w:t>î</w:t>
            </w:r>
            <w:r w:rsidRPr="00807EC2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tre la valeur de l’argent et l’importance de le gérer.</w:t>
            </w:r>
          </w:p>
          <w:p w14:paraId="68F59DA5" w14:textId="77777777" w:rsidR="009D5ECF" w:rsidRPr="00807EC2" w:rsidRDefault="009D5ECF" w:rsidP="00807EC2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</w:p>
          <w:p w14:paraId="190A617D" w14:textId="0AB1D5E9" w:rsidR="002E277A" w:rsidRPr="00807EC2" w:rsidRDefault="00807EC2" w:rsidP="00FB4102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807EC2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 xml:space="preserve">Les dépenses responsables peuvent être soutenues par des </w:t>
            </w:r>
            <w:r w:rsidRPr="00807EC2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lastRenderedPageBreak/>
              <w:t>stratégies, telles que :</w:t>
            </w:r>
          </w:p>
          <w:p w14:paraId="3E4ABB06" w14:textId="1A0943BC" w:rsidR="002E277A" w:rsidRPr="00E769E3" w:rsidRDefault="00807EC2" w:rsidP="00807EC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807EC2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d’acheter d’abord les articles dont nous avons besoin</w:t>
            </w:r>
          </w:p>
          <w:p w14:paraId="64C57205" w14:textId="5741C346" w:rsidR="002E277A" w:rsidRPr="00E769E3" w:rsidRDefault="00807EC2" w:rsidP="00807EC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807EC2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d’acheter des articles qui sont abordables</w:t>
            </w:r>
          </w:p>
          <w:p w14:paraId="4E3C37FE" w14:textId="23CE8FA0" w:rsidR="002E277A" w:rsidRPr="00E769E3" w:rsidRDefault="00807EC2" w:rsidP="00807EC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807EC2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de prendre son temps en faisant ses achat</w:t>
            </w:r>
            <w:r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s</w:t>
            </w:r>
          </w:p>
          <w:p w14:paraId="3C14E09D" w14:textId="6D2AACFB" w:rsidR="002E277A" w:rsidRPr="00E769E3" w:rsidRDefault="00807EC2" w:rsidP="00807EC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807EC2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d’acheter seulement ce dont nous avons besoin.</w:t>
            </w:r>
          </w:p>
          <w:p w14:paraId="248FCB97" w14:textId="77777777" w:rsidR="002E277A" w:rsidRPr="00E769E3" w:rsidRDefault="002E277A" w:rsidP="00FB41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2"/>
                <w:szCs w:val="12"/>
                <w:lang w:val="fr-CA" w:eastAsia="en-CA"/>
              </w:rPr>
            </w:pPr>
          </w:p>
          <w:p w14:paraId="31ADBD27" w14:textId="10B16459" w:rsidR="009D5ECF" w:rsidRDefault="00A42D25" w:rsidP="00A42D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A42D2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L’épargne signifie de ne pas dépenser afin de mettre de l’argent de côté pour faire face à des dépenses imprévues et pour payer des achats, des activités et des projets ou des objectifs futurs.</w:t>
            </w:r>
          </w:p>
          <w:p w14:paraId="006374F7" w14:textId="77777777" w:rsidR="00601AB0" w:rsidRPr="00A42D25" w:rsidRDefault="00601AB0" w:rsidP="00A42D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  <w:p w14:paraId="209D1915" w14:textId="27D4085B" w:rsidR="002E277A" w:rsidRPr="00A42D25" w:rsidRDefault="00A42D25" w:rsidP="00FB41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A42D2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L’épargne responsable peut être soutenue par des stratégies, telles que :</w:t>
            </w:r>
          </w:p>
          <w:p w14:paraId="45D7FE70" w14:textId="577A4A55" w:rsidR="002E277A" w:rsidRPr="00E769E3" w:rsidRDefault="00A42D25" w:rsidP="00A42D2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A42D25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lastRenderedPageBreak/>
              <w:t>examiner ses besoins et ses désirs</w:t>
            </w:r>
          </w:p>
          <w:p w14:paraId="0A48F74A" w14:textId="62CEDD25" w:rsidR="002E277A" w:rsidRPr="00A42D25" w:rsidRDefault="00A42D25" w:rsidP="00A42D2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hAnsi="ﬁ≈Õ˛" w:cs="ﬁ≈Õ˛"/>
                <w:spacing w:val="-4"/>
                <w:sz w:val="20"/>
                <w:szCs w:val="20"/>
                <w:lang w:eastAsia="en-CA"/>
              </w:rPr>
            </w:pPr>
            <w:r w:rsidRPr="00A42D25">
              <w:rPr>
                <w:rFonts w:ascii="ﬁ≈Õ˛" w:hAnsi="ﬁ≈Õ˛" w:cs="ﬁ≈Õ˛"/>
                <w:spacing w:val="-4"/>
                <w:sz w:val="20"/>
                <w:szCs w:val="20"/>
                <w:lang w:val="fr-CA" w:eastAsia="en-CA"/>
              </w:rPr>
              <w:t>se fixer des objectifs financiers</w:t>
            </w:r>
          </w:p>
          <w:p w14:paraId="01C3F993" w14:textId="4AB67B3F" w:rsidR="002E277A" w:rsidRPr="00A42D25" w:rsidRDefault="00A42D25" w:rsidP="00A42D2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hAnsi="ﬁ≈Õ˛" w:cs="ﬁ≈Õ˛"/>
                <w:spacing w:val="-4"/>
                <w:sz w:val="20"/>
                <w:szCs w:val="20"/>
                <w:lang w:eastAsia="en-CA"/>
              </w:rPr>
            </w:pPr>
            <w:r w:rsidRPr="00A42D25">
              <w:rPr>
                <w:rFonts w:ascii="ﬁ≈Õ˛" w:hAnsi="ﬁ≈Õ˛" w:cs="ﬁ≈Õ˛"/>
                <w:spacing w:val="-4"/>
                <w:sz w:val="20"/>
                <w:szCs w:val="20"/>
                <w:lang w:val="fr-CA" w:eastAsia="en-CA"/>
              </w:rPr>
              <w:t>établir un compte d’épargne</w:t>
            </w:r>
          </w:p>
          <w:p w14:paraId="0441F630" w14:textId="08357C29" w:rsidR="002E277A" w:rsidRPr="00A42D25" w:rsidRDefault="00A42D25" w:rsidP="00A42D2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A42D25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mettre régulièrement de l’argent gagné de côté.</w:t>
            </w:r>
          </w:p>
          <w:p w14:paraId="718E319A" w14:textId="3B823473" w:rsidR="002E277A" w:rsidRPr="00E769E3" w:rsidRDefault="002E277A" w:rsidP="00FB41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2"/>
                <w:szCs w:val="12"/>
                <w:lang w:val="fr-CA" w:eastAsia="en-CA"/>
              </w:rPr>
            </w:pPr>
          </w:p>
          <w:p w14:paraId="5C3A01F8" w14:textId="25E70633" w:rsidR="002E277A" w:rsidRPr="008243C5" w:rsidRDefault="008243C5" w:rsidP="00A565F7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8243C5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Une gestion responsable de l’argent peut permettre d’aider d’autres personnes dans le besoin en faisant des dons.</w:t>
            </w:r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F0BD4F" w14:textId="77777777" w:rsidR="00F6614F" w:rsidRPr="008A0094" w:rsidRDefault="00F6614F" w:rsidP="00F6614F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pacing w:val="-6"/>
                <w:sz w:val="20"/>
                <w:szCs w:val="20"/>
                <w:lang w:val="fr-CA" w:eastAsia="en-CA"/>
              </w:rPr>
            </w:pPr>
            <w:r w:rsidRPr="008A0094">
              <w:rPr>
                <w:rFonts w:ascii="ﬁ≈Õ˛" w:hAnsi="ﬁ≈Õ˛" w:cs="ﬁ≈Õ˛"/>
                <w:spacing w:val="-6"/>
                <w:sz w:val="20"/>
                <w:szCs w:val="20"/>
                <w:lang w:val="fr-CA" w:eastAsia="en-CA"/>
              </w:rPr>
              <w:lastRenderedPageBreak/>
              <w:t>Les personnes peuvent acquérir de bonnes habitudes tôt dans leur vie afin de prendre des décisions financières responsables aujourd’hui et dans l’avenir.</w:t>
            </w:r>
          </w:p>
          <w:p w14:paraId="005F7A73" w14:textId="77777777" w:rsidR="009D5ECF" w:rsidRPr="00F6614F" w:rsidRDefault="009D5ECF" w:rsidP="00F6614F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</w:p>
          <w:p w14:paraId="000611F7" w14:textId="77777777" w:rsidR="00F6614F" w:rsidRPr="00F6614F" w:rsidRDefault="00F6614F" w:rsidP="00F6614F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F6614F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L’épargne est essentielle pour les objectifs personnels à court et à long terme.</w:t>
            </w:r>
          </w:p>
          <w:p w14:paraId="03EBD5D3" w14:textId="77777777" w:rsidR="00F6614F" w:rsidRPr="00F6614F" w:rsidRDefault="00F6614F" w:rsidP="00F6614F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</w:p>
          <w:p w14:paraId="386A7504" w14:textId="6D6E9D3D" w:rsidR="002E277A" w:rsidRPr="00F6614F" w:rsidRDefault="00F6614F" w:rsidP="00FB4102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F6614F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Le don d’argent peut avoir un effet important sur le bienêtre des autres.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17DFD6" w14:textId="048EB345" w:rsidR="002E277A" w:rsidRPr="00E636EF" w:rsidRDefault="00E636EF" w:rsidP="00FB41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E636E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lastRenderedPageBreak/>
              <w:t>Discuter de l’importance des dépenses et de l’épargne responsables.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A4A3C4" w14:textId="3052CD29" w:rsidR="001618A1" w:rsidRDefault="001618A1" w:rsidP="00FB4102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Le nombre, ensemble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6</w:t>
            </w:r>
            <w:r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Littératie financière</w:t>
            </w:r>
          </w:p>
          <w:p w14:paraId="275422A5" w14:textId="77777777" w:rsidR="002E277A" w:rsidRDefault="001618A1" w:rsidP="00FB4102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1618A1">
              <w:rPr>
                <w:rFonts w:ascii="Calibri" w:hAnsi="Calibri" w:cs="Calibri"/>
                <w:sz w:val="20"/>
                <w:szCs w:val="20"/>
                <w:lang w:val="fr-CA"/>
              </w:rPr>
              <w:t>33</w:t>
            </w:r>
            <w:r w:rsidR="00207D40" w:rsidRPr="001618A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</w:t>
            </w:r>
            <w:r w:rsidR="002E277A" w:rsidRPr="001618A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4F7879" w:rsidRPr="001618A1">
              <w:rPr>
                <w:rFonts w:ascii="Calibri" w:hAnsi="Calibri" w:cs="Calibri"/>
                <w:sz w:val="20"/>
                <w:szCs w:val="20"/>
                <w:lang w:val="fr-CA"/>
              </w:rPr>
              <w:t>De bonnes habitudes financières</w:t>
            </w:r>
          </w:p>
          <w:p w14:paraId="13874132" w14:textId="517F0EE4" w:rsidR="001618A1" w:rsidRPr="001618A1" w:rsidRDefault="001618A1" w:rsidP="00FB4102">
            <w:pPr>
              <w:rPr>
                <w:rFonts w:ascii="Calibri" w:hAnsi="Calibri" w:cs="Calibri"/>
                <w:color w:val="0070C0"/>
                <w:sz w:val="20"/>
                <w:szCs w:val="20"/>
                <w:highlight w:val="green"/>
                <w:lang w:val="fr-CA"/>
              </w:rPr>
            </w:pPr>
            <w:r w:rsidRPr="001618A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35 : </w:t>
            </w:r>
            <w:r w:rsidRPr="001618A1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Littératie financière</w:t>
            </w:r>
            <w:r w:rsidRPr="001618A1">
              <w:rPr>
                <w:rFonts w:ascii="Calibri" w:hAnsi="Calibri" w:cs="Calibri"/>
                <w:sz w:val="20"/>
                <w:szCs w:val="20"/>
                <w:lang w:val="fr-CA"/>
              </w:rPr>
              <w:t> : Approfondissement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CD8FB" w14:textId="4F0B632C" w:rsidR="002E277A" w:rsidRPr="00C36624" w:rsidRDefault="002E277A" w:rsidP="00BA6D8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2E277A" w:rsidRPr="00835E68" w14:paraId="39AF451C" w14:textId="77777777" w:rsidTr="004C4833">
        <w:trPr>
          <w:trHeight w:val="3540"/>
        </w:trPr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226C69" w14:textId="77777777" w:rsidR="002E277A" w:rsidRPr="00C36624" w:rsidRDefault="002E277A" w:rsidP="00FB4102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A5DC8D" w14:textId="77777777" w:rsidR="002E277A" w:rsidRPr="00C36624" w:rsidRDefault="002E277A" w:rsidP="00FB4102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ACFFC" w14:textId="663309CD" w:rsidR="002E277A" w:rsidRPr="000B0367" w:rsidRDefault="000B0367" w:rsidP="00FB4102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</w:pPr>
            <w:r w:rsidRPr="000B0367">
              <w:rPr>
                <w:rFonts w:ascii="ﬁ≈Õ˛" w:hAnsi="ﬁ≈Õ˛" w:cs="ﬁ≈Õ˛"/>
                <w:sz w:val="20"/>
                <w:szCs w:val="20"/>
                <w:lang w:val="fr-CA" w:eastAsia="en-CA"/>
              </w:rPr>
              <w:t>Déterminer des objectifs d’épargne possibles à court et à long terme.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B7668B" w14:textId="77777777" w:rsidR="00BA4C54" w:rsidRDefault="00BA4C54" w:rsidP="00BA4C54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Le nombre, ensemble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6</w:t>
            </w:r>
            <w:r w:rsidRPr="008D66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Littératie financière</w:t>
            </w:r>
          </w:p>
          <w:p w14:paraId="7A143699" w14:textId="77777777" w:rsidR="002E277A" w:rsidRPr="00BA4C54" w:rsidRDefault="00BA4C54" w:rsidP="008F7CBE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BA4C54">
              <w:rPr>
                <w:rFonts w:ascii="Calibri" w:hAnsi="Calibri" w:cs="Calibri"/>
                <w:sz w:val="20"/>
                <w:szCs w:val="20"/>
                <w:lang w:val="fr-CA"/>
              </w:rPr>
              <w:t>34</w:t>
            </w:r>
            <w:r w:rsidR="00207D40" w:rsidRPr="00BA4C5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</w:t>
            </w:r>
            <w:r w:rsidR="002E277A" w:rsidRPr="00BA4C5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8F7CBE" w:rsidRPr="00BA4C54">
              <w:rPr>
                <w:rFonts w:ascii="Calibri" w:hAnsi="Calibri" w:cs="Calibri"/>
                <w:sz w:val="20"/>
                <w:szCs w:val="20"/>
                <w:lang w:val="fr-CA"/>
              </w:rPr>
              <w:t>Des objectifs d’épargne à court et à long terme</w:t>
            </w:r>
          </w:p>
          <w:p w14:paraId="4833621D" w14:textId="747F86FC" w:rsidR="00BA4C54" w:rsidRPr="00C36624" w:rsidRDefault="00BA4C54" w:rsidP="008F7CBE">
            <w:pP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highlight w:val="green"/>
                <w:lang w:val="fr-CA"/>
              </w:rPr>
            </w:pPr>
            <w:r w:rsidRPr="00BA4C54">
              <w:rPr>
                <w:rFonts w:ascii="Calibri" w:hAnsi="Calibri" w:cs="Calibri"/>
                <w:sz w:val="20"/>
                <w:szCs w:val="20"/>
                <w:lang w:val="fr-CA"/>
              </w:rPr>
              <w:t>35 : Littératie financière : Approfondissement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47C075" w14:textId="77777777" w:rsidR="002E277A" w:rsidRPr="00C36624" w:rsidRDefault="002E277A" w:rsidP="002F4A80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</w:tbl>
    <w:p w14:paraId="63E284D3" w14:textId="77777777" w:rsidR="009124E5" w:rsidRPr="00C36624" w:rsidRDefault="009124E5">
      <w:pPr>
        <w:spacing w:after="120" w:line="264" w:lineRule="auto"/>
        <w:rPr>
          <w:rFonts w:ascii="Calibri" w:hAnsi="Calibri" w:cs="Calibri"/>
          <w:b/>
          <w:bCs/>
          <w:sz w:val="20"/>
          <w:szCs w:val="20"/>
          <w:lang w:val="fr-CA"/>
        </w:rPr>
      </w:pPr>
    </w:p>
    <w:sectPr w:rsidR="009124E5" w:rsidRPr="00C36624" w:rsidSect="008849F1">
      <w:footerReference w:type="default" r:id="rId12"/>
      <w:pgSz w:w="15840" w:h="12240"/>
      <w:pgMar w:top="1191" w:right="1440" w:bottom="1259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879B" w14:textId="77777777" w:rsidR="00607AFC" w:rsidRDefault="00607AFC">
      <w:r>
        <w:separator/>
      </w:r>
    </w:p>
  </w:endnote>
  <w:endnote w:type="continuationSeparator" w:id="0">
    <w:p w14:paraId="5EDEF0E5" w14:textId="77777777" w:rsidR="00607AFC" w:rsidRDefault="00607AFC">
      <w:r>
        <w:continuationSeparator/>
      </w:r>
    </w:p>
  </w:endnote>
  <w:endnote w:type="continuationNotice" w:id="1">
    <w:p w14:paraId="2114C4D6" w14:textId="77777777" w:rsidR="00607AFC" w:rsidRDefault="00607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ﬁ≈Õ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7931C040" w:rsidR="00B96521" w:rsidRPr="008175E3" w:rsidRDefault="00B965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  <w:lang w:val="fr-CA"/>
      </w:rPr>
    </w:pPr>
    <w:r w:rsidRPr="00493B5E">
      <w:rPr>
        <w:rFonts w:asciiTheme="majorHAnsi" w:hAnsiTheme="majorHAnsi"/>
        <w:noProof/>
        <w:sz w:val="20"/>
        <w:szCs w:val="20"/>
      </w:rPr>
      <w:drawing>
        <wp:anchor distT="0" distB="0" distL="0" distR="0" simplePos="0" relativeHeight="251657216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17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175E3">
      <w:rPr>
        <w:rFonts w:asciiTheme="majorHAnsi" w:hAnsiTheme="majorHAnsi"/>
        <w:color w:val="000000"/>
        <w:sz w:val="20"/>
        <w:szCs w:val="20"/>
        <w:lang w:val="fr-CA"/>
      </w:rPr>
      <w:t>Mathologie 3 Corrélations – Alberta</w:t>
    </w:r>
  </w:p>
  <w:p w14:paraId="73001CBB" w14:textId="31EB5937" w:rsidR="00B96521" w:rsidRPr="008175E3" w:rsidRDefault="00DC0C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  <w:lang w:val="fr-CA"/>
      </w:rPr>
    </w:pPr>
    <w:r w:rsidRPr="00DC0CCA">
      <w:rPr>
        <w:rFonts w:asciiTheme="majorHAnsi" w:hAnsiTheme="majorHAnsi"/>
        <w:color w:val="000000"/>
        <w:sz w:val="20"/>
        <w:szCs w:val="20"/>
        <w:lang w:val="fr-CA"/>
      </w:rPr>
      <w:t>o</w:t>
    </w:r>
    <w:r w:rsidR="008175E3" w:rsidRPr="00DC0CCA">
      <w:rPr>
        <w:rFonts w:asciiTheme="majorHAnsi" w:hAnsiTheme="majorHAnsi"/>
        <w:color w:val="000000"/>
        <w:sz w:val="20"/>
        <w:szCs w:val="20"/>
        <w:lang w:val="fr-CA"/>
      </w:rPr>
      <w:t xml:space="preserve">ctobre </w:t>
    </w:r>
    <w:r w:rsidR="00B96521" w:rsidRPr="00DC0CCA">
      <w:rPr>
        <w:rFonts w:asciiTheme="majorHAnsi" w:hAnsiTheme="majorHAnsi"/>
        <w:color w:val="000000"/>
        <w:sz w:val="20"/>
        <w:szCs w:val="20"/>
        <w:lang w:val="fr-CA"/>
      </w:rPr>
      <w:t>2022</w:t>
    </w:r>
  </w:p>
  <w:p w14:paraId="7B363522" w14:textId="77777777" w:rsidR="00B96521" w:rsidRPr="008175E3" w:rsidRDefault="00B965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</w:p>
  <w:p w14:paraId="7B363523" w14:textId="168E5514" w:rsidR="00B96521" w:rsidRPr="008175E3" w:rsidRDefault="00B965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lang w:val="fr-CA"/>
      </w:rPr>
    </w:pPr>
    <w:r w:rsidRPr="006158D5">
      <w:rPr>
        <w:rFonts w:asciiTheme="majorHAnsi" w:hAnsiTheme="majorHAnsi"/>
        <w:color w:val="000000"/>
      </w:rPr>
      <w:fldChar w:fldCharType="begin"/>
    </w:r>
    <w:r w:rsidRPr="008175E3">
      <w:rPr>
        <w:rFonts w:asciiTheme="majorHAnsi" w:hAnsiTheme="majorHAnsi"/>
        <w:color w:val="000000"/>
        <w:lang w:val="fr-CA"/>
      </w:rPr>
      <w:instrText>PAGE</w:instrText>
    </w:r>
    <w:r w:rsidRPr="006158D5">
      <w:rPr>
        <w:rFonts w:asciiTheme="majorHAnsi" w:hAnsiTheme="majorHAnsi"/>
        <w:color w:val="000000"/>
      </w:rPr>
      <w:fldChar w:fldCharType="separate"/>
    </w:r>
    <w:r w:rsidR="009D5ECF" w:rsidRPr="008175E3">
      <w:rPr>
        <w:rFonts w:asciiTheme="majorHAnsi" w:hAnsiTheme="majorHAnsi"/>
        <w:noProof/>
        <w:color w:val="000000"/>
        <w:lang w:val="fr-CA"/>
      </w:rPr>
      <w:t>32</w:t>
    </w:r>
    <w:r w:rsidRPr="006158D5">
      <w:rPr>
        <w:rFonts w:asciiTheme="majorHAnsi" w:hAnsiTheme="majorHAnsi"/>
        <w:color w:val="000000"/>
      </w:rPr>
      <w:fldChar w:fldCharType="end"/>
    </w:r>
    <w:r w:rsidRPr="008175E3">
      <w:rPr>
        <w:rFonts w:asciiTheme="majorHAnsi" w:hAnsiTheme="majorHAnsi"/>
        <w:b/>
        <w:color w:val="000000"/>
        <w:lang w:val="fr-CA"/>
      </w:rPr>
      <w:t xml:space="preserve"> </w:t>
    </w:r>
    <w:r w:rsidRPr="008175E3">
      <w:rPr>
        <w:rFonts w:asciiTheme="majorHAnsi" w:hAnsiTheme="majorHAnsi"/>
        <w:color w:val="000000"/>
        <w:lang w:val="fr-CA"/>
      </w:rPr>
      <w:t>|</w:t>
    </w:r>
    <w:r w:rsidRPr="008175E3">
      <w:rPr>
        <w:rFonts w:asciiTheme="majorHAnsi" w:hAnsiTheme="majorHAnsi"/>
        <w:b/>
        <w:color w:val="000000"/>
        <w:lang w:val="fr-CA"/>
      </w:rPr>
      <w:t xml:space="preserve"> </w:t>
    </w:r>
    <w:r w:rsidRPr="008175E3">
      <w:rPr>
        <w:rFonts w:asciiTheme="majorHAnsi" w:hAnsiTheme="majorHAnsi"/>
        <w:color w:val="7F7F7F"/>
        <w:lang w:val="fr-CA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E09A" w14:textId="77777777" w:rsidR="00607AFC" w:rsidRDefault="00607AFC">
      <w:r>
        <w:separator/>
      </w:r>
    </w:p>
  </w:footnote>
  <w:footnote w:type="continuationSeparator" w:id="0">
    <w:p w14:paraId="36C43CB0" w14:textId="77777777" w:rsidR="00607AFC" w:rsidRDefault="00607AFC">
      <w:r>
        <w:continuationSeparator/>
      </w:r>
    </w:p>
  </w:footnote>
  <w:footnote w:type="continuationNotice" w:id="1">
    <w:p w14:paraId="6CFACF16" w14:textId="77777777" w:rsidR="00607AFC" w:rsidRDefault="00607A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F9E"/>
    <w:multiLevelType w:val="hybridMultilevel"/>
    <w:tmpl w:val="8100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4AF8"/>
    <w:multiLevelType w:val="hybridMultilevel"/>
    <w:tmpl w:val="AABA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79E2"/>
    <w:multiLevelType w:val="multilevel"/>
    <w:tmpl w:val="3BB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04C29"/>
    <w:multiLevelType w:val="hybridMultilevel"/>
    <w:tmpl w:val="2460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739E"/>
    <w:multiLevelType w:val="hybridMultilevel"/>
    <w:tmpl w:val="7046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D2A9B"/>
    <w:multiLevelType w:val="multilevel"/>
    <w:tmpl w:val="6122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6AA1"/>
    <w:multiLevelType w:val="hybridMultilevel"/>
    <w:tmpl w:val="D984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4933"/>
    <w:multiLevelType w:val="hybridMultilevel"/>
    <w:tmpl w:val="B98C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9276C"/>
    <w:multiLevelType w:val="hybridMultilevel"/>
    <w:tmpl w:val="1160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32DE2"/>
    <w:multiLevelType w:val="multilevel"/>
    <w:tmpl w:val="D68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C703C"/>
    <w:multiLevelType w:val="hybridMultilevel"/>
    <w:tmpl w:val="4580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203FE"/>
    <w:multiLevelType w:val="multilevel"/>
    <w:tmpl w:val="D0C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F3262"/>
    <w:multiLevelType w:val="hybridMultilevel"/>
    <w:tmpl w:val="2966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906C0"/>
    <w:multiLevelType w:val="multilevel"/>
    <w:tmpl w:val="2760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027B4"/>
    <w:multiLevelType w:val="hybridMultilevel"/>
    <w:tmpl w:val="A6F0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560E8"/>
    <w:multiLevelType w:val="multilevel"/>
    <w:tmpl w:val="DC28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B23CB"/>
    <w:multiLevelType w:val="hybridMultilevel"/>
    <w:tmpl w:val="DC8A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731F4A6E"/>
    <w:multiLevelType w:val="hybridMultilevel"/>
    <w:tmpl w:val="61B0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512B6"/>
    <w:multiLevelType w:val="multilevel"/>
    <w:tmpl w:val="E540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5A445A"/>
    <w:multiLevelType w:val="hybridMultilevel"/>
    <w:tmpl w:val="F9A8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1042B"/>
    <w:multiLevelType w:val="multilevel"/>
    <w:tmpl w:val="25C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18"/>
  </w:num>
  <w:num w:numId="5">
    <w:abstractNumId w:val="33"/>
  </w:num>
  <w:num w:numId="6">
    <w:abstractNumId w:val="16"/>
  </w:num>
  <w:num w:numId="7">
    <w:abstractNumId w:val="31"/>
  </w:num>
  <w:num w:numId="8">
    <w:abstractNumId w:val="37"/>
  </w:num>
  <w:num w:numId="9">
    <w:abstractNumId w:val="26"/>
  </w:num>
  <w:num w:numId="10">
    <w:abstractNumId w:val="34"/>
  </w:num>
  <w:num w:numId="11">
    <w:abstractNumId w:val="29"/>
  </w:num>
  <w:num w:numId="12">
    <w:abstractNumId w:val="32"/>
  </w:num>
  <w:num w:numId="13">
    <w:abstractNumId w:val="5"/>
  </w:num>
  <w:num w:numId="14">
    <w:abstractNumId w:val="8"/>
  </w:num>
  <w:num w:numId="15">
    <w:abstractNumId w:val="23"/>
  </w:num>
  <w:num w:numId="16">
    <w:abstractNumId w:val="30"/>
  </w:num>
  <w:num w:numId="17">
    <w:abstractNumId w:val="13"/>
  </w:num>
  <w:num w:numId="18">
    <w:abstractNumId w:val="21"/>
  </w:num>
  <w:num w:numId="19">
    <w:abstractNumId w:val="35"/>
  </w:num>
  <w:num w:numId="20">
    <w:abstractNumId w:val="24"/>
  </w:num>
  <w:num w:numId="21">
    <w:abstractNumId w:val="11"/>
  </w:num>
  <w:num w:numId="22">
    <w:abstractNumId w:val="41"/>
  </w:num>
  <w:num w:numId="23">
    <w:abstractNumId w:val="14"/>
  </w:num>
  <w:num w:numId="24">
    <w:abstractNumId w:val="7"/>
  </w:num>
  <w:num w:numId="25">
    <w:abstractNumId w:val="25"/>
  </w:num>
  <w:num w:numId="26">
    <w:abstractNumId w:val="2"/>
  </w:num>
  <w:num w:numId="27">
    <w:abstractNumId w:val="28"/>
  </w:num>
  <w:num w:numId="28">
    <w:abstractNumId w:val="6"/>
  </w:num>
  <w:num w:numId="29">
    <w:abstractNumId w:val="0"/>
  </w:num>
  <w:num w:numId="30">
    <w:abstractNumId w:val="1"/>
  </w:num>
  <w:num w:numId="31">
    <w:abstractNumId w:val="36"/>
  </w:num>
  <w:num w:numId="32">
    <w:abstractNumId w:val="40"/>
  </w:num>
  <w:num w:numId="33">
    <w:abstractNumId w:val="10"/>
  </w:num>
  <w:num w:numId="34">
    <w:abstractNumId w:val="9"/>
  </w:num>
  <w:num w:numId="35">
    <w:abstractNumId w:val="38"/>
  </w:num>
  <w:num w:numId="36">
    <w:abstractNumId w:val="19"/>
  </w:num>
  <w:num w:numId="37">
    <w:abstractNumId w:val="3"/>
  </w:num>
  <w:num w:numId="38">
    <w:abstractNumId w:val="12"/>
  </w:num>
  <w:num w:numId="39">
    <w:abstractNumId w:val="27"/>
  </w:num>
  <w:num w:numId="40">
    <w:abstractNumId w:val="15"/>
  </w:num>
  <w:num w:numId="41">
    <w:abstractNumId w:val="3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F8"/>
    <w:rsid w:val="0000099C"/>
    <w:rsid w:val="00003475"/>
    <w:rsid w:val="000035AC"/>
    <w:rsid w:val="00003930"/>
    <w:rsid w:val="00003CFF"/>
    <w:rsid w:val="00004546"/>
    <w:rsid w:val="00005FE4"/>
    <w:rsid w:val="00006A0D"/>
    <w:rsid w:val="00006CC8"/>
    <w:rsid w:val="00006DB8"/>
    <w:rsid w:val="000103E8"/>
    <w:rsid w:val="0001074A"/>
    <w:rsid w:val="000107E7"/>
    <w:rsid w:val="000119E5"/>
    <w:rsid w:val="00011C66"/>
    <w:rsid w:val="00012A5E"/>
    <w:rsid w:val="00013286"/>
    <w:rsid w:val="000169DD"/>
    <w:rsid w:val="00016DB3"/>
    <w:rsid w:val="00017720"/>
    <w:rsid w:val="00020A00"/>
    <w:rsid w:val="00020DA8"/>
    <w:rsid w:val="00022420"/>
    <w:rsid w:val="000232F2"/>
    <w:rsid w:val="00025264"/>
    <w:rsid w:val="00025812"/>
    <w:rsid w:val="00025AA9"/>
    <w:rsid w:val="00026671"/>
    <w:rsid w:val="00027943"/>
    <w:rsid w:val="00030473"/>
    <w:rsid w:val="00031E3E"/>
    <w:rsid w:val="00032CB5"/>
    <w:rsid w:val="000332DE"/>
    <w:rsid w:val="00034C75"/>
    <w:rsid w:val="00036631"/>
    <w:rsid w:val="00036CBE"/>
    <w:rsid w:val="000373C9"/>
    <w:rsid w:val="00037A75"/>
    <w:rsid w:val="000404BD"/>
    <w:rsid w:val="0004149E"/>
    <w:rsid w:val="00042A23"/>
    <w:rsid w:val="0004390F"/>
    <w:rsid w:val="00045650"/>
    <w:rsid w:val="0004578E"/>
    <w:rsid w:val="00046115"/>
    <w:rsid w:val="00046356"/>
    <w:rsid w:val="00047155"/>
    <w:rsid w:val="00047D8D"/>
    <w:rsid w:val="00050713"/>
    <w:rsid w:val="0005108A"/>
    <w:rsid w:val="00052305"/>
    <w:rsid w:val="00053C89"/>
    <w:rsid w:val="00054B59"/>
    <w:rsid w:val="00055BE5"/>
    <w:rsid w:val="00057430"/>
    <w:rsid w:val="00060964"/>
    <w:rsid w:val="00063511"/>
    <w:rsid w:val="00064723"/>
    <w:rsid w:val="00064EA0"/>
    <w:rsid w:val="000658C4"/>
    <w:rsid w:val="00065FC7"/>
    <w:rsid w:val="0006609E"/>
    <w:rsid w:val="00071726"/>
    <w:rsid w:val="00071E22"/>
    <w:rsid w:val="00075A72"/>
    <w:rsid w:val="00076718"/>
    <w:rsid w:val="00077110"/>
    <w:rsid w:val="00077CB8"/>
    <w:rsid w:val="00080EF8"/>
    <w:rsid w:val="00081E9E"/>
    <w:rsid w:val="00082484"/>
    <w:rsid w:val="00082866"/>
    <w:rsid w:val="00083C16"/>
    <w:rsid w:val="00084A20"/>
    <w:rsid w:val="00091145"/>
    <w:rsid w:val="000914D6"/>
    <w:rsid w:val="00091DE2"/>
    <w:rsid w:val="00092396"/>
    <w:rsid w:val="00094393"/>
    <w:rsid w:val="00095770"/>
    <w:rsid w:val="00097C6A"/>
    <w:rsid w:val="00097D72"/>
    <w:rsid w:val="000A01B3"/>
    <w:rsid w:val="000A05A0"/>
    <w:rsid w:val="000A26A3"/>
    <w:rsid w:val="000A3C03"/>
    <w:rsid w:val="000A4E52"/>
    <w:rsid w:val="000B0367"/>
    <w:rsid w:val="000B088D"/>
    <w:rsid w:val="000B0B0A"/>
    <w:rsid w:val="000B1425"/>
    <w:rsid w:val="000B1B3C"/>
    <w:rsid w:val="000B2A7C"/>
    <w:rsid w:val="000B36A2"/>
    <w:rsid w:val="000B431F"/>
    <w:rsid w:val="000B464D"/>
    <w:rsid w:val="000B5372"/>
    <w:rsid w:val="000B7542"/>
    <w:rsid w:val="000C0703"/>
    <w:rsid w:val="000C1C40"/>
    <w:rsid w:val="000C44B3"/>
    <w:rsid w:val="000C5040"/>
    <w:rsid w:val="000C50A5"/>
    <w:rsid w:val="000C5850"/>
    <w:rsid w:val="000C6A7C"/>
    <w:rsid w:val="000C7438"/>
    <w:rsid w:val="000D0870"/>
    <w:rsid w:val="000D0DB9"/>
    <w:rsid w:val="000D115F"/>
    <w:rsid w:val="000D11FF"/>
    <w:rsid w:val="000D120C"/>
    <w:rsid w:val="000D159B"/>
    <w:rsid w:val="000D1F3F"/>
    <w:rsid w:val="000D2085"/>
    <w:rsid w:val="000D28B4"/>
    <w:rsid w:val="000D2EAE"/>
    <w:rsid w:val="000D6C20"/>
    <w:rsid w:val="000E0B3F"/>
    <w:rsid w:val="000E0BD2"/>
    <w:rsid w:val="000E3742"/>
    <w:rsid w:val="000E6C14"/>
    <w:rsid w:val="000F14D7"/>
    <w:rsid w:val="000F1DE8"/>
    <w:rsid w:val="000F36D1"/>
    <w:rsid w:val="000F6869"/>
    <w:rsid w:val="000F74BF"/>
    <w:rsid w:val="00100346"/>
    <w:rsid w:val="001020A0"/>
    <w:rsid w:val="0010312C"/>
    <w:rsid w:val="00104025"/>
    <w:rsid w:val="00106595"/>
    <w:rsid w:val="0011076C"/>
    <w:rsid w:val="001134AD"/>
    <w:rsid w:val="001149E7"/>
    <w:rsid w:val="001154E5"/>
    <w:rsid w:val="001166BD"/>
    <w:rsid w:val="00116F91"/>
    <w:rsid w:val="00120518"/>
    <w:rsid w:val="001206E6"/>
    <w:rsid w:val="001213DD"/>
    <w:rsid w:val="00122532"/>
    <w:rsid w:val="00123A82"/>
    <w:rsid w:val="001262C7"/>
    <w:rsid w:val="00126735"/>
    <w:rsid w:val="00130512"/>
    <w:rsid w:val="0013583C"/>
    <w:rsid w:val="0013594B"/>
    <w:rsid w:val="001361F7"/>
    <w:rsid w:val="00136C4A"/>
    <w:rsid w:val="001405EC"/>
    <w:rsid w:val="0014362E"/>
    <w:rsid w:val="001444DC"/>
    <w:rsid w:val="00144B05"/>
    <w:rsid w:val="00145881"/>
    <w:rsid w:val="00147BC0"/>
    <w:rsid w:val="00147E13"/>
    <w:rsid w:val="001513B6"/>
    <w:rsid w:val="00152080"/>
    <w:rsid w:val="00154DC8"/>
    <w:rsid w:val="00154F3E"/>
    <w:rsid w:val="0015642D"/>
    <w:rsid w:val="0015654B"/>
    <w:rsid w:val="00156A0A"/>
    <w:rsid w:val="0016022C"/>
    <w:rsid w:val="001618A1"/>
    <w:rsid w:val="00161ADD"/>
    <w:rsid w:val="00163689"/>
    <w:rsid w:val="00165014"/>
    <w:rsid w:val="00165788"/>
    <w:rsid w:val="00165CDC"/>
    <w:rsid w:val="00166999"/>
    <w:rsid w:val="00167700"/>
    <w:rsid w:val="00167A19"/>
    <w:rsid w:val="0017280A"/>
    <w:rsid w:val="00175477"/>
    <w:rsid w:val="001754EF"/>
    <w:rsid w:val="00180163"/>
    <w:rsid w:val="00181FFA"/>
    <w:rsid w:val="001828BE"/>
    <w:rsid w:val="00182E58"/>
    <w:rsid w:val="00183563"/>
    <w:rsid w:val="00183B66"/>
    <w:rsid w:val="00184DAC"/>
    <w:rsid w:val="00185228"/>
    <w:rsid w:val="00186AF2"/>
    <w:rsid w:val="00192531"/>
    <w:rsid w:val="00192CA0"/>
    <w:rsid w:val="00193AD3"/>
    <w:rsid w:val="00193FEE"/>
    <w:rsid w:val="00195187"/>
    <w:rsid w:val="00195251"/>
    <w:rsid w:val="00195B21"/>
    <w:rsid w:val="00195E95"/>
    <w:rsid w:val="00195F56"/>
    <w:rsid w:val="00196819"/>
    <w:rsid w:val="001A0CF6"/>
    <w:rsid w:val="001A0CFC"/>
    <w:rsid w:val="001A10F4"/>
    <w:rsid w:val="001A3C52"/>
    <w:rsid w:val="001A4961"/>
    <w:rsid w:val="001A6463"/>
    <w:rsid w:val="001A6CAE"/>
    <w:rsid w:val="001A7F17"/>
    <w:rsid w:val="001B006F"/>
    <w:rsid w:val="001B03B9"/>
    <w:rsid w:val="001B06D8"/>
    <w:rsid w:val="001B1256"/>
    <w:rsid w:val="001B2F65"/>
    <w:rsid w:val="001B30FC"/>
    <w:rsid w:val="001B344E"/>
    <w:rsid w:val="001B4295"/>
    <w:rsid w:val="001B5541"/>
    <w:rsid w:val="001B5D97"/>
    <w:rsid w:val="001B7BE2"/>
    <w:rsid w:val="001C0005"/>
    <w:rsid w:val="001C0B5E"/>
    <w:rsid w:val="001C1A96"/>
    <w:rsid w:val="001C4CC5"/>
    <w:rsid w:val="001C5193"/>
    <w:rsid w:val="001C5480"/>
    <w:rsid w:val="001C621E"/>
    <w:rsid w:val="001D35BC"/>
    <w:rsid w:val="001E02B8"/>
    <w:rsid w:val="001E0F69"/>
    <w:rsid w:val="001E0F6C"/>
    <w:rsid w:val="001E1458"/>
    <w:rsid w:val="001E327D"/>
    <w:rsid w:val="001E3DB8"/>
    <w:rsid w:val="001E4473"/>
    <w:rsid w:val="001E5460"/>
    <w:rsid w:val="001E5CEF"/>
    <w:rsid w:val="001E5E8B"/>
    <w:rsid w:val="001E65E7"/>
    <w:rsid w:val="001F096A"/>
    <w:rsid w:val="001F2887"/>
    <w:rsid w:val="001F2B85"/>
    <w:rsid w:val="001F2C71"/>
    <w:rsid w:val="001F61C0"/>
    <w:rsid w:val="001F7C3C"/>
    <w:rsid w:val="00201A04"/>
    <w:rsid w:val="002027D7"/>
    <w:rsid w:val="00202BD9"/>
    <w:rsid w:val="0020711D"/>
    <w:rsid w:val="0020750B"/>
    <w:rsid w:val="00207D40"/>
    <w:rsid w:val="002132DD"/>
    <w:rsid w:val="00214228"/>
    <w:rsid w:val="002146DD"/>
    <w:rsid w:val="0021655B"/>
    <w:rsid w:val="00220D32"/>
    <w:rsid w:val="00220FDA"/>
    <w:rsid w:val="002212E4"/>
    <w:rsid w:val="00221690"/>
    <w:rsid w:val="00221F79"/>
    <w:rsid w:val="002235B6"/>
    <w:rsid w:val="002254D2"/>
    <w:rsid w:val="0022754A"/>
    <w:rsid w:val="002314E9"/>
    <w:rsid w:val="002359C6"/>
    <w:rsid w:val="002368F3"/>
    <w:rsid w:val="00240B4D"/>
    <w:rsid w:val="002425BF"/>
    <w:rsid w:val="00242D2F"/>
    <w:rsid w:val="00245E83"/>
    <w:rsid w:val="0024673C"/>
    <w:rsid w:val="00252278"/>
    <w:rsid w:val="00254601"/>
    <w:rsid w:val="00254D7D"/>
    <w:rsid w:val="0025583F"/>
    <w:rsid w:val="00257DFD"/>
    <w:rsid w:val="00260234"/>
    <w:rsid w:val="00261AD2"/>
    <w:rsid w:val="0026207F"/>
    <w:rsid w:val="00262A25"/>
    <w:rsid w:val="00262D6E"/>
    <w:rsid w:val="002644FC"/>
    <w:rsid w:val="002649C7"/>
    <w:rsid w:val="00267E53"/>
    <w:rsid w:val="00271E65"/>
    <w:rsid w:val="00273588"/>
    <w:rsid w:val="002737DD"/>
    <w:rsid w:val="002738D8"/>
    <w:rsid w:val="00274EDE"/>
    <w:rsid w:val="00274FA7"/>
    <w:rsid w:val="00275354"/>
    <w:rsid w:val="002754F7"/>
    <w:rsid w:val="0027597B"/>
    <w:rsid w:val="00275F77"/>
    <w:rsid w:val="002811A2"/>
    <w:rsid w:val="002828AF"/>
    <w:rsid w:val="00282F6B"/>
    <w:rsid w:val="002858E5"/>
    <w:rsid w:val="00285FB2"/>
    <w:rsid w:val="0028716D"/>
    <w:rsid w:val="00287887"/>
    <w:rsid w:val="00290505"/>
    <w:rsid w:val="00295D89"/>
    <w:rsid w:val="00297B4C"/>
    <w:rsid w:val="002A0601"/>
    <w:rsid w:val="002A2C7C"/>
    <w:rsid w:val="002A379F"/>
    <w:rsid w:val="002A4676"/>
    <w:rsid w:val="002A59F4"/>
    <w:rsid w:val="002A63EE"/>
    <w:rsid w:val="002B0094"/>
    <w:rsid w:val="002B0B9E"/>
    <w:rsid w:val="002B1787"/>
    <w:rsid w:val="002B4A90"/>
    <w:rsid w:val="002B53CE"/>
    <w:rsid w:val="002B53FD"/>
    <w:rsid w:val="002B59B1"/>
    <w:rsid w:val="002C1D63"/>
    <w:rsid w:val="002C2D4F"/>
    <w:rsid w:val="002C2EE4"/>
    <w:rsid w:val="002C3BFC"/>
    <w:rsid w:val="002C3F9D"/>
    <w:rsid w:val="002C42C1"/>
    <w:rsid w:val="002C5972"/>
    <w:rsid w:val="002C5E12"/>
    <w:rsid w:val="002D0035"/>
    <w:rsid w:val="002D0056"/>
    <w:rsid w:val="002D1D5D"/>
    <w:rsid w:val="002D239F"/>
    <w:rsid w:val="002D287F"/>
    <w:rsid w:val="002D3953"/>
    <w:rsid w:val="002D3DD1"/>
    <w:rsid w:val="002D5230"/>
    <w:rsid w:val="002E0391"/>
    <w:rsid w:val="002E22F5"/>
    <w:rsid w:val="002E277A"/>
    <w:rsid w:val="002E4906"/>
    <w:rsid w:val="002E5322"/>
    <w:rsid w:val="002E5531"/>
    <w:rsid w:val="002E6369"/>
    <w:rsid w:val="002E7767"/>
    <w:rsid w:val="002F16D3"/>
    <w:rsid w:val="002F2431"/>
    <w:rsid w:val="002F4A80"/>
    <w:rsid w:val="002F5189"/>
    <w:rsid w:val="002F6306"/>
    <w:rsid w:val="002F7247"/>
    <w:rsid w:val="0030068D"/>
    <w:rsid w:val="003030D5"/>
    <w:rsid w:val="003051DD"/>
    <w:rsid w:val="00305D7C"/>
    <w:rsid w:val="00306D3F"/>
    <w:rsid w:val="00307052"/>
    <w:rsid w:val="00307942"/>
    <w:rsid w:val="00307F2A"/>
    <w:rsid w:val="0031126B"/>
    <w:rsid w:val="0031234D"/>
    <w:rsid w:val="003124E3"/>
    <w:rsid w:val="00312D7B"/>
    <w:rsid w:val="00315720"/>
    <w:rsid w:val="0031652E"/>
    <w:rsid w:val="003174F7"/>
    <w:rsid w:val="0031792D"/>
    <w:rsid w:val="0032017A"/>
    <w:rsid w:val="00323EC0"/>
    <w:rsid w:val="00324935"/>
    <w:rsid w:val="00324F5B"/>
    <w:rsid w:val="0032555B"/>
    <w:rsid w:val="00325B44"/>
    <w:rsid w:val="00331200"/>
    <w:rsid w:val="003329F7"/>
    <w:rsid w:val="003341D6"/>
    <w:rsid w:val="0033545E"/>
    <w:rsid w:val="0033614E"/>
    <w:rsid w:val="00336638"/>
    <w:rsid w:val="003406A1"/>
    <w:rsid w:val="00341CEA"/>
    <w:rsid w:val="00341E7C"/>
    <w:rsid w:val="00345D0D"/>
    <w:rsid w:val="00346351"/>
    <w:rsid w:val="00346907"/>
    <w:rsid w:val="003472A9"/>
    <w:rsid w:val="003500E1"/>
    <w:rsid w:val="00350184"/>
    <w:rsid w:val="0035148D"/>
    <w:rsid w:val="0035367F"/>
    <w:rsid w:val="00356CB7"/>
    <w:rsid w:val="0036162D"/>
    <w:rsid w:val="00361EFF"/>
    <w:rsid w:val="00362F7F"/>
    <w:rsid w:val="00362FC5"/>
    <w:rsid w:val="00364C46"/>
    <w:rsid w:val="00364FB8"/>
    <w:rsid w:val="00365C18"/>
    <w:rsid w:val="003717C0"/>
    <w:rsid w:val="00372703"/>
    <w:rsid w:val="00374364"/>
    <w:rsid w:val="00376F98"/>
    <w:rsid w:val="00381505"/>
    <w:rsid w:val="003818E4"/>
    <w:rsid w:val="0038317F"/>
    <w:rsid w:val="00383B65"/>
    <w:rsid w:val="0038498B"/>
    <w:rsid w:val="00386CB5"/>
    <w:rsid w:val="00387D52"/>
    <w:rsid w:val="003962E2"/>
    <w:rsid w:val="00397391"/>
    <w:rsid w:val="003A3A9F"/>
    <w:rsid w:val="003A40B7"/>
    <w:rsid w:val="003A4786"/>
    <w:rsid w:val="003A55B0"/>
    <w:rsid w:val="003A79FA"/>
    <w:rsid w:val="003B0F13"/>
    <w:rsid w:val="003B2688"/>
    <w:rsid w:val="003B2FD4"/>
    <w:rsid w:val="003B49A5"/>
    <w:rsid w:val="003B5113"/>
    <w:rsid w:val="003B66C4"/>
    <w:rsid w:val="003B6D6B"/>
    <w:rsid w:val="003B716C"/>
    <w:rsid w:val="003B7383"/>
    <w:rsid w:val="003B796D"/>
    <w:rsid w:val="003C066C"/>
    <w:rsid w:val="003C0B77"/>
    <w:rsid w:val="003C0F39"/>
    <w:rsid w:val="003C185E"/>
    <w:rsid w:val="003C1B2B"/>
    <w:rsid w:val="003C3AA7"/>
    <w:rsid w:val="003C3D0F"/>
    <w:rsid w:val="003C58FA"/>
    <w:rsid w:val="003C7427"/>
    <w:rsid w:val="003D16C9"/>
    <w:rsid w:val="003D217C"/>
    <w:rsid w:val="003D2A69"/>
    <w:rsid w:val="003D416F"/>
    <w:rsid w:val="003D4E32"/>
    <w:rsid w:val="003D6F61"/>
    <w:rsid w:val="003D790C"/>
    <w:rsid w:val="003E049F"/>
    <w:rsid w:val="003E10C8"/>
    <w:rsid w:val="003E20B6"/>
    <w:rsid w:val="003E2150"/>
    <w:rsid w:val="003E4CB2"/>
    <w:rsid w:val="003E55A4"/>
    <w:rsid w:val="003E55EA"/>
    <w:rsid w:val="003E5655"/>
    <w:rsid w:val="003E570E"/>
    <w:rsid w:val="003E5C5D"/>
    <w:rsid w:val="003E694D"/>
    <w:rsid w:val="003F1C3E"/>
    <w:rsid w:val="003F2150"/>
    <w:rsid w:val="003F2F7C"/>
    <w:rsid w:val="003F3A9E"/>
    <w:rsid w:val="003F661B"/>
    <w:rsid w:val="003F6B49"/>
    <w:rsid w:val="003F7982"/>
    <w:rsid w:val="003F7DF6"/>
    <w:rsid w:val="00401723"/>
    <w:rsid w:val="004047D0"/>
    <w:rsid w:val="0040488E"/>
    <w:rsid w:val="00405B3B"/>
    <w:rsid w:val="00406AEE"/>
    <w:rsid w:val="00410AE6"/>
    <w:rsid w:val="004118D7"/>
    <w:rsid w:val="0041422F"/>
    <w:rsid w:val="004147C6"/>
    <w:rsid w:val="00415AA8"/>
    <w:rsid w:val="00421038"/>
    <w:rsid w:val="00423D09"/>
    <w:rsid w:val="00426672"/>
    <w:rsid w:val="00426F24"/>
    <w:rsid w:val="00432A5A"/>
    <w:rsid w:val="004350A5"/>
    <w:rsid w:val="004365AB"/>
    <w:rsid w:val="00436B22"/>
    <w:rsid w:val="004401AA"/>
    <w:rsid w:val="004407B7"/>
    <w:rsid w:val="00441BDC"/>
    <w:rsid w:val="004427F5"/>
    <w:rsid w:val="00443B52"/>
    <w:rsid w:val="00443BAC"/>
    <w:rsid w:val="00443D38"/>
    <w:rsid w:val="00444C99"/>
    <w:rsid w:val="00445A5E"/>
    <w:rsid w:val="0044638D"/>
    <w:rsid w:val="00451004"/>
    <w:rsid w:val="00452C70"/>
    <w:rsid w:val="00453151"/>
    <w:rsid w:val="004532A7"/>
    <w:rsid w:val="00454374"/>
    <w:rsid w:val="00456D30"/>
    <w:rsid w:val="00457E0E"/>
    <w:rsid w:val="00461837"/>
    <w:rsid w:val="0046344E"/>
    <w:rsid w:val="00464414"/>
    <w:rsid w:val="004647A1"/>
    <w:rsid w:val="00467031"/>
    <w:rsid w:val="00472F29"/>
    <w:rsid w:val="00474066"/>
    <w:rsid w:val="00474CA0"/>
    <w:rsid w:val="00475100"/>
    <w:rsid w:val="004759EC"/>
    <w:rsid w:val="00476154"/>
    <w:rsid w:val="00476B2E"/>
    <w:rsid w:val="00477EFC"/>
    <w:rsid w:val="00480C28"/>
    <w:rsid w:val="00482622"/>
    <w:rsid w:val="004837B4"/>
    <w:rsid w:val="00485320"/>
    <w:rsid w:val="00485D79"/>
    <w:rsid w:val="00486D59"/>
    <w:rsid w:val="00490426"/>
    <w:rsid w:val="00491A02"/>
    <w:rsid w:val="00491FC7"/>
    <w:rsid w:val="00492D87"/>
    <w:rsid w:val="00493B5E"/>
    <w:rsid w:val="00494CB0"/>
    <w:rsid w:val="004A0D78"/>
    <w:rsid w:val="004A18BD"/>
    <w:rsid w:val="004A43E4"/>
    <w:rsid w:val="004A5693"/>
    <w:rsid w:val="004A7193"/>
    <w:rsid w:val="004B050E"/>
    <w:rsid w:val="004B4DF5"/>
    <w:rsid w:val="004B5A54"/>
    <w:rsid w:val="004C144E"/>
    <w:rsid w:val="004C30A8"/>
    <w:rsid w:val="004C4833"/>
    <w:rsid w:val="004C62B8"/>
    <w:rsid w:val="004C6E50"/>
    <w:rsid w:val="004C7B96"/>
    <w:rsid w:val="004C7FFE"/>
    <w:rsid w:val="004D1C19"/>
    <w:rsid w:val="004D3D1B"/>
    <w:rsid w:val="004D5419"/>
    <w:rsid w:val="004D627D"/>
    <w:rsid w:val="004D680F"/>
    <w:rsid w:val="004D7A6F"/>
    <w:rsid w:val="004E0C4E"/>
    <w:rsid w:val="004E19A6"/>
    <w:rsid w:val="004E298B"/>
    <w:rsid w:val="004E6E8A"/>
    <w:rsid w:val="004F03BA"/>
    <w:rsid w:val="004F0869"/>
    <w:rsid w:val="004F245E"/>
    <w:rsid w:val="004F2802"/>
    <w:rsid w:val="004F38CA"/>
    <w:rsid w:val="004F43E4"/>
    <w:rsid w:val="004F7879"/>
    <w:rsid w:val="005027D6"/>
    <w:rsid w:val="00502812"/>
    <w:rsid w:val="00503849"/>
    <w:rsid w:val="00503DDE"/>
    <w:rsid w:val="00504164"/>
    <w:rsid w:val="00504685"/>
    <w:rsid w:val="00505F6C"/>
    <w:rsid w:val="005071AA"/>
    <w:rsid w:val="00507937"/>
    <w:rsid w:val="0051249A"/>
    <w:rsid w:val="00513837"/>
    <w:rsid w:val="0051531D"/>
    <w:rsid w:val="005204E7"/>
    <w:rsid w:val="00521259"/>
    <w:rsid w:val="00521530"/>
    <w:rsid w:val="005228B2"/>
    <w:rsid w:val="00522D13"/>
    <w:rsid w:val="00524A54"/>
    <w:rsid w:val="00525632"/>
    <w:rsid w:val="00525DCE"/>
    <w:rsid w:val="005272B7"/>
    <w:rsid w:val="005279B6"/>
    <w:rsid w:val="00531A9E"/>
    <w:rsid w:val="005329F6"/>
    <w:rsid w:val="00532B6E"/>
    <w:rsid w:val="00534E9B"/>
    <w:rsid w:val="0053527F"/>
    <w:rsid w:val="0053734B"/>
    <w:rsid w:val="00541C4D"/>
    <w:rsid w:val="00542D99"/>
    <w:rsid w:val="00542DC0"/>
    <w:rsid w:val="00543B15"/>
    <w:rsid w:val="0054417B"/>
    <w:rsid w:val="00544914"/>
    <w:rsid w:val="00544A94"/>
    <w:rsid w:val="00545F8A"/>
    <w:rsid w:val="00547487"/>
    <w:rsid w:val="00547599"/>
    <w:rsid w:val="00550750"/>
    <w:rsid w:val="0055148C"/>
    <w:rsid w:val="00551C4B"/>
    <w:rsid w:val="00552748"/>
    <w:rsid w:val="005531E3"/>
    <w:rsid w:val="00555E36"/>
    <w:rsid w:val="0056237E"/>
    <w:rsid w:val="00564E10"/>
    <w:rsid w:val="0056742A"/>
    <w:rsid w:val="00570700"/>
    <w:rsid w:val="00571F60"/>
    <w:rsid w:val="00572C81"/>
    <w:rsid w:val="00572E1C"/>
    <w:rsid w:val="00574570"/>
    <w:rsid w:val="00575FE6"/>
    <w:rsid w:val="00580EDB"/>
    <w:rsid w:val="0058123C"/>
    <w:rsid w:val="005816B2"/>
    <w:rsid w:val="00585608"/>
    <w:rsid w:val="00586BBB"/>
    <w:rsid w:val="00587357"/>
    <w:rsid w:val="0059028C"/>
    <w:rsid w:val="0059127D"/>
    <w:rsid w:val="005924E6"/>
    <w:rsid w:val="00592D15"/>
    <w:rsid w:val="0059459E"/>
    <w:rsid w:val="00594D3F"/>
    <w:rsid w:val="005953D5"/>
    <w:rsid w:val="00597A03"/>
    <w:rsid w:val="005A1423"/>
    <w:rsid w:val="005A369F"/>
    <w:rsid w:val="005A4362"/>
    <w:rsid w:val="005A7255"/>
    <w:rsid w:val="005B360E"/>
    <w:rsid w:val="005B38AB"/>
    <w:rsid w:val="005B3A5D"/>
    <w:rsid w:val="005B428C"/>
    <w:rsid w:val="005B52C9"/>
    <w:rsid w:val="005B5D95"/>
    <w:rsid w:val="005B697B"/>
    <w:rsid w:val="005B7E75"/>
    <w:rsid w:val="005C0270"/>
    <w:rsid w:val="005C09C8"/>
    <w:rsid w:val="005C1017"/>
    <w:rsid w:val="005C294C"/>
    <w:rsid w:val="005C3169"/>
    <w:rsid w:val="005C4136"/>
    <w:rsid w:val="005C4BB1"/>
    <w:rsid w:val="005C50D6"/>
    <w:rsid w:val="005C6522"/>
    <w:rsid w:val="005C72E2"/>
    <w:rsid w:val="005C7F11"/>
    <w:rsid w:val="005D2572"/>
    <w:rsid w:val="005D3B7D"/>
    <w:rsid w:val="005D5A85"/>
    <w:rsid w:val="005D785B"/>
    <w:rsid w:val="005E0805"/>
    <w:rsid w:val="005E08EF"/>
    <w:rsid w:val="005E62F5"/>
    <w:rsid w:val="005F1F96"/>
    <w:rsid w:val="005F23EC"/>
    <w:rsid w:val="005F24A4"/>
    <w:rsid w:val="005F3E74"/>
    <w:rsid w:val="005F588E"/>
    <w:rsid w:val="005F66BC"/>
    <w:rsid w:val="00601AB0"/>
    <w:rsid w:val="006020EC"/>
    <w:rsid w:val="006028C6"/>
    <w:rsid w:val="006046B7"/>
    <w:rsid w:val="0060756D"/>
    <w:rsid w:val="00607763"/>
    <w:rsid w:val="00607AFC"/>
    <w:rsid w:val="00610841"/>
    <w:rsid w:val="006130CD"/>
    <w:rsid w:val="00614155"/>
    <w:rsid w:val="006143D5"/>
    <w:rsid w:val="006158D5"/>
    <w:rsid w:val="00616B8B"/>
    <w:rsid w:val="006172F5"/>
    <w:rsid w:val="0062002F"/>
    <w:rsid w:val="0062151F"/>
    <w:rsid w:val="006215E6"/>
    <w:rsid w:val="0062255C"/>
    <w:rsid w:val="006254AE"/>
    <w:rsid w:val="00625AAA"/>
    <w:rsid w:val="00625C68"/>
    <w:rsid w:val="00626552"/>
    <w:rsid w:val="0062694F"/>
    <w:rsid w:val="00630013"/>
    <w:rsid w:val="00632282"/>
    <w:rsid w:val="0063234E"/>
    <w:rsid w:val="00632AE4"/>
    <w:rsid w:val="006331B8"/>
    <w:rsid w:val="0063558F"/>
    <w:rsid w:val="006377AC"/>
    <w:rsid w:val="00640E74"/>
    <w:rsid w:val="006430BF"/>
    <w:rsid w:val="00645B6C"/>
    <w:rsid w:val="00646017"/>
    <w:rsid w:val="0064655B"/>
    <w:rsid w:val="0064672C"/>
    <w:rsid w:val="00646A13"/>
    <w:rsid w:val="00654980"/>
    <w:rsid w:val="0065499A"/>
    <w:rsid w:val="006575CB"/>
    <w:rsid w:val="00660B91"/>
    <w:rsid w:val="006626E9"/>
    <w:rsid w:val="0066337B"/>
    <w:rsid w:val="00664664"/>
    <w:rsid w:val="00666870"/>
    <w:rsid w:val="0066726E"/>
    <w:rsid w:val="006706B7"/>
    <w:rsid w:val="006711F5"/>
    <w:rsid w:val="0067271B"/>
    <w:rsid w:val="00674ACD"/>
    <w:rsid w:val="006769E7"/>
    <w:rsid w:val="006801B3"/>
    <w:rsid w:val="006832AE"/>
    <w:rsid w:val="006846F4"/>
    <w:rsid w:val="00685787"/>
    <w:rsid w:val="00687497"/>
    <w:rsid w:val="00690E43"/>
    <w:rsid w:val="00691CAD"/>
    <w:rsid w:val="0069398C"/>
    <w:rsid w:val="006939B9"/>
    <w:rsid w:val="0069406F"/>
    <w:rsid w:val="00696C91"/>
    <w:rsid w:val="006A15E1"/>
    <w:rsid w:val="006A35D9"/>
    <w:rsid w:val="006A4587"/>
    <w:rsid w:val="006A471D"/>
    <w:rsid w:val="006A4A90"/>
    <w:rsid w:val="006A64A1"/>
    <w:rsid w:val="006A7038"/>
    <w:rsid w:val="006A7FEB"/>
    <w:rsid w:val="006B1B87"/>
    <w:rsid w:val="006B2035"/>
    <w:rsid w:val="006B2144"/>
    <w:rsid w:val="006B324C"/>
    <w:rsid w:val="006B3A36"/>
    <w:rsid w:val="006C20CA"/>
    <w:rsid w:val="006C3CD8"/>
    <w:rsid w:val="006C51BC"/>
    <w:rsid w:val="006C55C2"/>
    <w:rsid w:val="006C58DF"/>
    <w:rsid w:val="006C5A06"/>
    <w:rsid w:val="006C6B83"/>
    <w:rsid w:val="006D0BE1"/>
    <w:rsid w:val="006D13DF"/>
    <w:rsid w:val="006D175F"/>
    <w:rsid w:val="006D21BD"/>
    <w:rsid w:val="006D3405"/>
    <w:rsid w:val="006D3F58"/>
    <w:rsid w:val="006D5951"/>
    <w:rsid w:val="006D5F76"/>
    <w:rsid w:val="006D64A0"/>
    <w:rsid w:val="006D763D"/>
    <w:rsid w:val="006E242D"/>
    <w:rsid w:val="006E303A"/>
    <w:rsid w:val="006E35CA"/>
    <w:rsid w:val="006E50D9"/>
    <w:rsid w:val="006E5567"/>
    <w:rsid w:val="006E5E39"/>
    <w:rsid w:val="006E6BFB"/>
    <w:rsid w:val="006E74B2"/>
    <w:rsid w:val="006E7C12"/>
    <w:rsid w:val="006F09C7"/>
    <w:rsid w:val="006F2609"/>
    <w:rsid w:val="006F2FF5"/>
    <w:rsid w:val="006F58AB"/>
    <w:rsid w:val="006F6222"/>
    <w:rsid w:val="006F6F6E"/>
    <w:rsid w:val="007007AB"/>
    <w:rsid w:val="00701B7E"/>
    <w:rsid w:val="0070429E"/>
    <w:rsid w:val="007051EE"/>
    <w:rsid w:val="007059FF"/>
    <w:rsid w:val="00710402"/>
    <w:rsid w:val="00713FCC"/>
    <w:rsid w:val="0071433E"/>
    <w:rsid w:val="00714CCF"/>
    <w:rsid w:val="00715100"/>
    <w:rsid w:val="00716EF2"/>
    <w:rsid w:val="00716F65"/>
    <w:rsid w:val="007174F8"/>
    <w:rsid w:val="0071787B"/>
    <w:rsid w:val="00717D89"/>
    <w:rsid w:val="00720659"/>
    <w:rsid w:val="007215E4"/>
    <w:rsid w:val="00721ED7"/>
    <w:rsid w:val="007244D0"/>
    <w:rsid w:val="00725D4D"/>
    <w:rsid w:val="00726569"/>
    <w:rsid w:val="007268E1"/>
    <w:rsid w:val="007272A0"/>
    <w:rsid w:val="007304D1"/>
    <w:rsid w:val="0073267A"/>
    <w:rsid w:val="007352E4"/>
    <w:rsid w:val="007379E3"/>
    <w:rsid w:val="00737EA7"/>
    <w:rsid w:val="0074115E"/>
    <w:rsid w:val="00745EEE"/>
    <w:rsid w:val="00746E56"/>
    <w:rsid w:val="007478FD"/>
    <w:rsid w:val="0075022D"/>
    <w:rsid w:val="0075046E"/>
    <w:rsid w:val="0075156E"/>
    <w:rsid w:val="00752902"/>
    <w:rsid w:val="00754A5D"/>
    <w:rsid w:val="00754AFB"/>
    <w:rsid w:val="00754C79"/>
    <w:rsid w:val="00755C74"/>
    <w:rsid w:val="00755CA9"/>
    <w:rsid w:val="00761BC3"/>
    <w:rsid w:val="00762A16"/>
    <w:rsid w:val="00764775"/>
    <w:rsid w:val="00765366"/>
    <w:rsid w:val="00771572"/>
    <w:rsid w:val="00772C3D"/>
    <w:rsid w:val="0077482F"/>
    <w:rsid w:val="00774BB5"/>
    <w:rsid w:val="00775451"/>
    <w:rsid w:val="00776A9E"/>
    <w:rsid w:val="007800D4"/>
    <w:rsid w:val="00781A13"/>
    <w:rsid w:val="00781B6C"/>
    <w:rsid w:val="00781FFC"/>
    <w:rsid w:val="00782FC5"/>
    <w:rsid w:val="0078492B"/>
    <w:rsid w:val="00784B12"/>
    <w:rsid w:val="00785075"/>
    <w:rsid w:val="007877A7"/>
    <w:rsid w:val="00787F05"/>
    <w:rsid w:val="00791E5D"/>
    <w:rsid w:val="00792CE3"/>
    <w:rsid w:val="007978F0"/>
    <w:rsid w:val="007A0332"/>
    <w:rsid w:val="007A1040"/>
    <w:rsid w:val="007A12DC"/>
    <w:rsid w:val="007A2158"/>
    <w:rsid w:val="007A345A"/>
    <w:rsid w:val="007A5B05"/>
    <w:rsid w:val="007A7BAA"/>
    <w:rsid w:val="007B1C10"/>
    <w:rsid w:val="007B580B"/>
    <w:rsid w:val="007B6500"/>
    <w:rsid w:val="007C120C"/>
    <w:rsid w:val="007C33AC"/>
    <w:rsid w:val="007C6348"/>
    <w:rsid w:val="007C67D9"/>
    <w:rsid w:val="007C6CAC"/>
    <w:rsid w:val="007C7231"/>
    <w:rsid w:val="007C7533"/>
    <w:rsid w:val="007D2C56"/>
    <w:rsid w:val="007D3054"/>
    <w:rsid w:val="007D651B"/>
    <w:rsid w:val="007E1DC3"/>
    <w:rsid w:val="007E3660"/>
    <w:rsid w:val="007E7212"/>
    <w:rsid w:val="007F05BF"/>
    <w:rsid w:val="007F19BA"/>
    <w:rsid w:val="007F1B0C"/>
    <w:rsid w:val="007F3A40"/>
    <w:rsid w:val="007F4C02"/>
    <w:rsid w:val="007F4C92"/>
    <w:rsid w:val="007F4F20"/>
    <w:rsid w:val="007F57FE"/>
    <w:rsid w:val="007F68EC"/>
    <w:rsid w:val="007F6941"/>
    <w:rsid w:val="008031EE"/>
    <w:rsid w:val="00803730"/>
    <w:rsid w:val="008039B2"/>
    <w:rsid w:val="00803C78"/>
    <w:rsid w:val="00807123"/>
    <w:rsid w:val="0080750B"/>
    <w:rsid w:val="00807EC2"/>
    <w:rsid w:val="0081071F"/>
    <w:rsid w:val="0081086E"/>
    <w:rsid w:val="00811548"/>
    <w:rsid w:val="008119EC"/>
    <w:rsid w:val="00811A31"/>
    <w:rsid w:val="0081295C"/>
    <w:rsid w:val="00812CF1"/>
    <w:rsid w:val="00813E61"/>
    <w:rsid w:val="0081614A"/>
    <w:rsid w:val="00816DE3"/>
    <w:rsid w:val="008175E3"/>
    <w:rsid w:val="0082296B"/>
    <w:rsid w:val="008241C0"/>
    <w:rsid w:val="008243C5"/>
    <w:rsid w:val="0082638A"/>
    <w:rsid w:val="00826F83"/>
    <w:rsid w:val="00830BD3"/>
    <w:rsid w:val="008328D7"/>
    <w:rsid w:val="008333E1"/>
    <w:rsid w:val="00833897"/>
    <w:rsid w:val="00834203"/>
    <w:rsid w:val="00834D27"/>
    <w:rsid w:val="008358DA"/>
    <w:rsid w:val="00835E68"/>
    <w:rsid w:val="008411D7"/>
    <w:rsid w:val="00842807"/>
    <w:rsid w:val="008434A3"/>
    <w:rsid w:val="0084369B"/>
    <w:rsid w:val="00850AE9"/>
    <w:rsid w:val="00851C20"/>
    <w:rsid w:val="00851F68"/>
    <w:rsid w:val="00853E17"/>
    <w:rsid w:val="00855CE6"/>
    <w:rsid w:val="00856FAC"/>
    <w:rsid w:val="00861826"/>
    <w:rsid w:val="0086274E"/>
    <w:rsid w:val="00864FAB"/>
    <w:rsid w:val="00873327"/>
    <w:rsid w:val="00873615"/>
    <w:rsid w:val="00874D8B"/>
    <w:rsid w:val="00875B5F"/>
    <w:rsid w:val="00877070"/>
    <w:rsid w:val="00877CBA"/>
    <w:rsid w:val="008816FC"/>
    <w:rsid w:val="0088249B"/>
    <w:rsid w:val="00884777"/>
    <w:rsid w:val="008847AB"/>
    <w:rsid w:val="008849F1"/>
    <w:rsid w:val="00884B22"/>
    <w:rsid w:val="008925F9"/>
    <w:rsid w:val="00892A50"/>
    <w:rsid w:val="00895656"/>
    <w:rsid w:val="0089617E"/>
    <w:rsid w:val="0089630C"/>
    <w:rsid w:val="0089762B"/>
    <w:rsid w:val="008A0094"/>
    <w:rsid w:val="008A05F5"/>
    <w:rsid w:val="008A1853"/>
    <w:rsid w:val="008A1F7F"/>
    <w:rsid w:val="008A1FF3"/>
    <w:rsid w:val="008A2721"/>
    <w:rsid w:val="008A298F"/>
    <w:rsid w:val="008A2B1B"/>
    <w:rsid w:val="008A3243"/>
    <w:rsid w:val="008A49CA"/>
    <w:rsid w:val="008A711F"/>
    <w:rsid w:val="008B18ED"/>
    <w:rsid w:val="008B26C7"/>
    <w:rsid w:val="008B3D6C"/>
    <w:rsid w:val="008B42F0"/>
    <w:rsid w:val="008B4D5C"/>
    <w:rsid w:val="008C3492"/>
    <w:rsid w:val="008C474D"/>
    <w:rsid w:val="008C4A2B"/>
    <w:rsid w:val="008D08F2"/>
    <w:rsid w:val="008D4132"/>
    <w:rsid w:val="008D61FB"/>
    <w:rsid w:val="008D641F"/>
    <w:rsid w:val="008D6624"/>
    <w:rsid w:val="008D66CD"/>
    <w:rsid w:val="008D6A18"/>
    <w:rsid w:val="008D70A1"/>
    <w:rsid w:val="008D7630"/>
    <w:rsid w:val="008D7BDB"/>
    <w:rsid w:val="008D7E56"/>
    <w:rsid w:val="008E173D"/>
    <w:rsid w:val="008E2963"/>
    <w:rsid w:val="008E32E5"/>
    <w:rsid w:val="008E3C12"/>
    <w:rsid w:val="008E404C"/>
    <w:rsid w:val="008E41E6"/>
    <w:rsid w:val="008E4730"/>
    <w:rsid w:val="008E499E"/>
    <w:rsid w:val="008E4CA6"/>
    <w:rsid w:val="008E5EBC"/>
    <w:rsid w:val="008E6A0F"/>
    <w:rsid w:val="008F2763"/>
    <w:rsid w:val="008F34BF"/>
    <w:rsid w:val="008F35DB"/>
    <w:rsid w:val="008F3E05"/>
    <w:rsid w:val="008F4F4D"/>
    <w:rsid w:val="008F6DB8"/>
    <w:rsid w:val="008F7BDD"/>
    <w:rsid w:val="008F7CBE"/>
    <w:rsid w:val="00900F27"/>
    <w:rsid w:val="0090148D"/>
    <w:rsid w:val="00901D5F"/>
    <w:rsid w:val="00901D8C"/>
    <w:rsid w:val="00901E9B"/>
    <w:rsid w:val="009034DB"/>
    <w:rsid w:val="00904151"/>
    <w:rsid w:val="009053E0"/>
    <w:rsid w:val="00905584"/>
    <w:rsid w:val="00906E4F"/>
    <w:rsid w:val="00906E92"/>
    <w:rsid w:val="009124E5"/>
    <w:rsid w:val="00912740"/>
    <w:rsid w:val="009130AB"/>
    <w:rsid w:val="009132F0"/>
    <w:rsid w:val="009144AE"/>
    <w:rsid w:val="009167BB"/>
    <w:rsid w:val="009168A0"/>
    <w:rsid w:val="009169A6"/>
    <w:rsid w:val="00916E00"/>
    <w:rsid w:val="00917D22"/>
    <w:rsid w:val="00917EFE"/>
    <w:rsid w:val="00920CDC"/>
    <w:rsid w:val="00921379"/>
    <w:rsid w:val="0092511B"/>
    <w:rsid w:val="009251E9"/>
    <w:rsid w:val="00925FC7"/>
    <w:rsid w:val="009264EA"/>
    <w:rsid w:val="009272B3"/>
    <w:rsid w:val="0092797A"/>
    <w:rsid w:val="00931151"/>
    <w:rsid w:val="00931DC3"/>
    <w:rsid w:val="00931E17"/>
    <w:rsid w:val="0093377C"/>
    <w:rsid w:val="009340F3"/>
    <w:rsid w:val="00936C04"/>
    <w:rsid w:val="0093755E"/>
    <w:rsid w:val="00937837"/>
    <w:rsid w:val="00937DD9"/>
    <w:rsid w:val="009402F4"/>
    <w:rsid w:val="00942B06"/>
    <w:rsid w:val="00943132"/>
    <w:rsid w:val="009431EF"/>
    <w:rsid w:val="0094410F"/>
    <w:rsid w:val="00944839"/>
    <w:rsid w:val="00946161"/>
    <w:rsid w:val="009500CD"/>
    <w:rsid w:val="00950116"/>
    <w:rsid w:val="0095101B"/>
    <w:rsid w:val="009516C2"/>
    <w:rsid w:val="009518E9"/>
    <w:rsid w:val="00951D23"/>
    <w:rsid w:val="009539F0"/>
    <w:rsid w:val="00953DC3"/>
    <w:rsid w:val="009544CB"/>
    <w:rsid w:val="00956241"/>
    <w:rsid w:val="00956FB7"/>
    <w:rsid w:val="00960F92"/>
    <w:rsid w:val="00961A68"/>
    <w:rsid w:val="00961C51"/>
    <w:rsid w:val="00963A55"/>
    <w:rsid w:val="009642CC"/>
    <w:rsid w:val="009643B7"/>
    <w:rsid w:val="00965751"/>
    <w:rsid w:val="00966236"/>
    <w:rsid w:val="00966D12"/>
    <w:rsid w:val="00966E85"/>
    <w:rsid w:val="009705C4"/>
    <w:rsid w:val="00974C78"/>
    <w:rsid w:val="009766A9"/>
    <w:rsid w:val="00977655"/>
    <w:rsid w:val="00977923"/>
    <w:rsid w:val="00977ACF"/>
    <w:rsid w:val="009812D4"/>
    <w:rsid w:val="009819B5"/>
    <w:rsid w:val="00981A35"/>
    <w:rsid w:val="00981E3B"/>
    <w:rsid w:val="00984793"/>
    <w:rsid w:val="00985940"/>
    <w:rsid w:val="009929C6"/>
    <w:rsid w:val="00992C66"/>
    <w:rsid w:val="009935F4"/>
    <w:rsid w:val="00993B00"/>
    <w:rsid w:val="00993F4F"/>
    <w:rsid w:val="009943C3"/>
    <w:rsid w:val="00994535"/>
    <w:rsid w:val="009959AA"/>
    <w:rsid w:val="00995FC2"/>
    <w:rsid w:val="00996135"/>
    <w:rsid w:val="00997289"/>
    <w:rsid w:val="009A05F5"/>
    <w:rsid w:val="009A0F49"/>
    <w:rsid w:val="009A7CD1"/>
    <w:rsid w:val="009B061C"/>
    <w:rsid w:val="009B2137"/>
    <w:rsid w:val="009B2B09"/>
    <w:rsid w:val="009B3184"/>
    <w:rsid w:val="009B5004"/>
    <w:rsid w:val="009B5939"/>
    <w:rsid w:val="009B5BC4"/>
    <w:rsid w:val="009B5FFF"/>
    <w:rsid w:val="009B6C28"/>
    <w:rsid w:val="009B76B9"/>
    <w:rsid w:val="009C09DF"/>
    <w:rsid w:val="009C2878"/>
    <w:rsid w:val="009C2CE7"/>
    <w:rsid w:val="009C3179"/>
    <w:rsid w:val="009C3794"/>
    <w:rsid w:val="009C5351"/>
    <w:rsid w:val="009C58DE"/>
    <w:rsid w:val="009D108D"/>
    <w:rsid w:val="009D1333"/>
    <w:rsid w:val="009D151C"/>
    <w:rsid w:val="009D1761"/>
    <w:rsid w:val="009D482B"/>
    <w:rsid w:val="009D5ECF"/>
    <w:rsid w:val="009E12A2"/>
    <w:rsid w:val="009E13EC"/>
    <w:rsid w:val="009E151D"/>
    <w:rsid w:val="009E3309"/>
    <w:rsid w:val="009E39B7"/>
    <w:rsid w:val="009E4153"/>
    <w:rsid w:val="009E49C2"/>
    <w:rsid w:val="009E63DF"/>
    <w:rsid w:val="009E6CA5"/>
    <w:rsid w:val="009F39C2"/>
    <w:rsid w:val="009F4F06"/>
    <w:rsid w:val="009F6BEC"/>
    <w:rsid w:val="009F77FD"/>
    <w:rsid w:val="00A037A5"/>
    <w:rsid w:val="00A0568C"/>
    <w:rsid w:val="00A0678B"/>
    <w:rsid w:val="00A067AA"/>
    <w:rsid w:val="00A06DCF"/>
    <w:rsid w:val="00A071AE"/>
    <w:rsid w:val="00A116B8"/>
    <w:rsid w:val="00A127DA"/>
    <w:rsid w:val="00A12E17"/>
    <w:rsid w:val="00A1303A"/>
    <w:rsid w:val="00A14490"/>
    <w:rsid w:val="00A14C75"/>
    <w:rsid w:val="00A16264"/>
    <w:rsid w:val="00A20105"/>
    <w:rsid w:val="00A20761"/>
    <w:rsid w:val="00A21BAE"/>
    <w:rsid w:val="00A21EDE"/>
    <w:rsid w:val="00A22DFD"/>
    <w:rsid w:val="00A23638"/>
    <w:rsid w:val="00A23B59"/>
    <w:rsid w:val="00A24392"/>
    <w:rsid w:val="00A25373"/>
    <w:rsid w:val="00A25541"/>
    <w:rsid w:val="00A32FF4"/>
    <w:rsid w:val="00A3486D"/>
    <w:rsid w:val="00A34FC7"/>
    <w:rsid w:val="00A359AF"/>
    <w:rsid w:val="00A36AE0"/>
    <w:rsid w:val="00A36DA4"/>
    <w:rsid w:val="00A409CE"/>
    <w:rsid w:val="00A41807"/>
    <w:rsid w:val="00A42623"/>
    <w:rsid w:val="00A42B61"/>
    <w:rsid w:val="00A42D25"/>
    <w:rsid w:val="00A459DC"/>
    <w:rsid w:val="00A46396"/>
    <w:rsid w:val="00A46FF6"/>
    <w:rsid w:val="00A5284A"/>
    <w:rsid w:val="00A52955"/>
    <w:rsid w:val="00A5318E"/>
    <w:rsid w:val="00A53CC2"/>
    <w:rsid w:val="00A54784"/>
    <w:rsid w:val="00A55887"/>
    <w:rsid w:val="00A565F7"/>
    <w:rsid w:val="00A57FE2"/>
    <w:rsid w:val="00A603D3"/>
    <w:rsid w:val="00A6138B"/>
    <w:rsid w:val="00A61BB1"/>
    <w:rsid w:val="00A61DA7"/>
    <w:rsid w:val="00A63801"/>
    <w:rsid w:val="00A63B4F"/>
    <w:rsid w:val="00A64461"/>
    <w:rsid w:val="00A647AB"/>
    <w:rsid w:val="00A64C1C"/>
    <w:rsid w:val="00A67608"/>
    <w:rsid w:val="00A71788"/>
    <w:rsid w:val="00A72C77"/>
    <w:rsid w:val="00A730A1"/>
    <w:rsid w:val="00A74586"/>
    <w:rsid w:val="00A746E4"/>
    <w:rsid w:val="00A7471E"/>
    <w:rsid w:val="00A834A8"/>
    <w:rsid w:val="00A84670"/>
    <w:rsid w:val="00A86FF5"/>
    <w:rsid w:val="00A91D1C"/>
    <w:rsid w:val="00A92260"/>
    <w:rsid w:val="00A92AF0"/>
    <w:rsid w:val="00A95531"/>
    <w:rsid w:val="00AA23D1"/>
    <w:rsid w:val="00AA2A0A"/>
    <w:rsid w:val="00AA2D61"/>
    <w:rsid w:val="00AA4D8A"/>
    <w:rsid w:val="00AA6128"/>
    <w:rsid w:val="00AA67B1"/>
    <w:rsid w:val="00AA7552"/>
    <w:rsid w:val="00AB04D7"/>
    <w:rsid w:val="00AB0AF2"/>
    <w:rsid w:val="00AB339E"/>
    <w:rsid w:val="00AB3B9C"/>
    <w:rsid w:val="00AB5109"/>
    <w:rsid w:val="00AB5502"/>
    <w:rsid w:val="00AC2189"/>
    <w:rsid w:val="00AC27B4"/>
    <w:rsid w:val="00AC2B68"/>
    <w:rsid w:val="00AC2FDF"/>
    <w:rsid w:val="00AC4B4C"/>
    <w:rsid w:val="00AC5442"/>
    <w:rsid w:val="00AC6E45"/>
    <w:rsid w:val="00AD01C4"/>
    <w:rsid w:val="00AD12C6"/>
    <w:rsid w:val="00AD17C3"/>
    <w:rsid w:val="00AD3E62"/>
    <w:rsid w:val="00AD4B14"/>
    <w:rsid w:val="00AD4D1F"/>
    <w:rsid w:val="00AD551E"/>
    <w:rsid w:val="00AD613B"/>
    <w:rsid w:val="00AD7FBD"/>
    <w:rsid w:val="00AE155D"/>
    <w:rsid w:val="00AE1682"/>
    <w:rsid w:val="00AE32CB"/>
    <w:rsid w:val="00AE3AD1"/>
    <w:rsid w:val="00AE43F1"/>
    <w:rsid w:val="00AE5773"/>
    <w:rsid w:val="00AE6FF2"/>
    <w:rsid w:val="00AF0B13"/>
    <w:rsid w:val="00AF0D8B"/>
    <w:rsid w:val="00AF1051"/>
    <w:rsid w:val="00AF1155"/>
    <w:rsid w:val="00AF33A0"/>
    <w:rsid w:val="00AF3553"/>
    <w:rsid w:val="00AF3F8E"/>
    <w:rsid w:val="00AF47B6"/>
    <w:rsid w:val="00AF47D9"/>
    <w:rsid w:val="00B0008F"/>
    <w:rsid w:val="00B0048A"/>
    <w:rsid w:val="00B00FBF"/>
    <w:rsid w:val="00B01284"/>
    <w:rsid w:val="00B016B2"/>
    <w:rsid w:val="00B01FDE"/>
    <w:rsid w:val="00B0433D"/>
    <w:rsid w:val="00B04C7A"/>
    <w:rsid w:val="00B054D7"/>
    <w:rsid w:val="00B0554F"/>
    <w:rsid w:val="00B05DE8"/>
    <w:rsid w:val="00B06DB5"/>
    <w:rsid w:val="00B070B2"/>
    <w:rsid w:val="00B078CA"/>
    <w:rsid w:val="00B10C00"/>
    <w:rsid w:val="00B10CA3"/>
    <w:rsid w:val="00B11284"/>
    <w:rsid w:val="00B12158"/>
    <w:rsid w:val="00B12334"/>
    <w:rsid w:val="00B12CA7"/>
    <w:rsid w:val="00B15135"/>
    <w:rsid w:val="00B15343"/>
    <w:rsid w:val="00B1651A"/>
    <w:rsid w:val="00B212BA"/>
    <w:rsid w:val="00B215D2"/>
    <w:rsid w:val="00B21A42"/>
    <w:rsid w:val="00B22D11"/>
    <w:rsid w:val="00B23644"/>
    <w:rsid w:val="00B24CAB"/>
    <w:rsid w:val="00B270DC"/>
    <w:rsid w:val="00B27C54"/>
    <w:rsid w:val="00B306BC"/>
    <w:rsid w:val="00B30EDA"/>
    <w:rsid w:val="00B31810"/>
    <w:rsid w:val="00B323B3"/>
    <w:rsid w:val="00B33542"/>
    <w:rsid w:val="00B350A1"/>
    <w:rsid w:val="00B35A5B"/>
    <w:rsid w:val="00B37393"/>
    <w:rsid w:val="00B410CA"/>
    <w:rsid w:val="00B419E7"/>
    <w:rsid w:val="00B42E3E"/>
    <w:rsid w:val="00B43A26"/>
    <w:rsid w:val="00B44291"/>
    <w:rsid w:val="00B45FDC"/>
    <w:rsid w:val="00B47AA6"/>
    <w:rsid w:val="00B510B2"/>
    <w:rsid w:val="00B55955"/>
    <w:rsid w:val="00B569A3"/>
    <w:rsid w:val="00B608B1"/>
    <w:rsid w:val="00B612BB"/>
    <w:rsid w:val="00B62BAB"/>
    <w:rsid w:val="00B7184E"/>
    <w:rsid w:val="00B724B4"/>
    <w:rsid w:val="00B745F9"/>
    <w:rsid w:val="00B75F76"/>
    <w:rsid w:val="00B81B78"/>
    <w:rsid w:val="00B82841"/>
    <w:rsid w:val="00B83865"/>
    <w:rsid w:val="00B91614"/>
    <w:rsid w:val="00B923F7"/>
    <w:rsid w:val="00B92A0C"/>
    <w:rsid w:val="00B92B0D"/>
    <w:rsid w:val="00B92B70"/>
    <w:rsid w:val="00B93001"/>
    <w:rsid w:val="00B948DD"/>
    <w:rsid w:val="00B96521"/>
    <w:rsid w:val="00B96793"/>
    <w:rsid w:val="00B97C08"/>
    <w:rsid w:val="00B97C0E"/>
    <w:rsid w:val="00B97F19"/>
    <w:rsid w:val="00BA116C"/>
    <w:rsid w:val="00BA1EEB"/>
    <w:rsid w:val="00BA4C54"/>
    <w:rsid w:val="00BA52B5"/>
    <w:rsid w:val="00BA6D88"/>
    <w:rsid w:val="00BA6F63"/>
    <w:rsid w:val="00BA7099"/>
    <w:rsid w:val="00BB114A"/>
    <w:rsid w:val="00BB2BB0"/>
    <w:rsid w:val="00BB2E40"/>
    <w:rsid w:val="00BB5380"/>
    <w:rsid w:val="00BC2B1C"/>
    <w:rsid w:val="00BC3EAB"/>
    <w:rsid w:val="00BC44B5"/>
    <w:rsid w:val="00BC50B5"/>
    <w:rsid w:val="00BD06CD"/>
    <w:rsid w:val="00BD1283"/>
    <w:rsid w:val="00BD35AC"/>
    <w:rsid w:val="00BE01BB"/>
    <w:rsid w:val="00BE22D2"/>
    <w:rsid w:val="00BE2E65"/>
    <w:rsid w:val="00BE30E8"/>
    <w:rsid w:val="00BE5392"/>
    <w:rsid w:val="00BE7491"/>
    <w:rsid w:val="00BF3FF4"/>
    <w:rsid w:val="00BF50E6"/>
    <w:rsid w:val="00BF5C7A"/>
    <w:rsid w:val="00BF6169"/>
    <w:rsid w:val="00BF70AC"/>
    <w:rsid w:val="00BF7A0E"/>
    <w:rsid w:val="00C0010B"/>
    <w:rsid w:val="00C002F7"/>
    <w:rsid w:val="00C0092F"/>
    <w:rsid w:val="00C00E9F"/>
    <w:rsid w:val="00C027D3"/>
    <w:rsid w:val="00C03C8C"/>
    <w:rsid w:val="00C05849"/>
    <w:rsid w:val="00C07205"/>
    <w:rsid w:val="00C07715"/>
    <w:rsid w:val="00C07A2D"/>
    <w:rsid w:val="00C07DA9"/>
    <w:rsid w:val="00C11CA1"/>
    <w:rsid w:val="00C12534"/>
    <w:rsid w:val="00C14DA0"/>
    <w:rsid w:val="00C16B88"/>
    <w:rsid w:val="00C20D13"/>
    <w:rsid w:val="00C218E6"/>
    <w:rsid w:val="00C2341E"/>
    <w:rsid w:val="00C239F1"/>
    <w:rsid w:val="00C23E6C"/>
    <w:rsid w:val="00C245C4"/>
    <w:rsid w:val="00C24A56"/>
    <w:rsid w:val="00C259B0"/>
    <w:rsid w:val="00C25E45"/>
    <w:rsid w:val="00C25FDD"/>
    <w:rsid w:val="00C26C20"/>
    <w:rsid w:val="00C274C8"/>
    <w:rsid w:val="00C27EF0"/>
    <w:rsid w:val="00C30641"/>
    <w:rsid w:val="00C31DA5"/>
    <w:rsid w:val="00C32E79"/>
    <w:rsid w:val="00C336DB"/>
    <w:rsid w:val="00C33B00"/>
    <w:rsid w:val="00C34595"/>
    <w:rsid w:val="00C34A54"/>
    <w:rsid w:val="00C34D28"/>
    <w:rsid w:val="00C35051"/>
    <w:rsid w:val="00C36624"/>
    <w:rsid w:val="00C36800"/>
    <w:rsid w:val="00C40998"/>
    <w:rsid w:val="00C418F5"/>
    <w:rsid w:val="00C41EAE"/>
    <w:rsid w:val="00C424C7"/>
    <w:rsid w:val="00C44E74"/>
    <w:rsid w:val="00C45EE0"/>
    <w:rsid w:val="00C47898"/>
    <w:rsid w:val="00C47B70"/>
    <w:rsid w:val="00C47CC8"/>
    <w:rsid w:val="00C501E6"/>
    <w:rsid w:val="00C523A1"/>
    <w:rsid w:val="00C52489"/>
    <w:rsid w:val="00C53155"/>
    <w:rsid w:val="00C53338"/>
    <w:rsid w:val="00C5385C"/>
    <w:rsid w:val="00C53F15"/>
    <w:rsid w:val="00C540FD"/>
    <w:rsid w:val="00C54A48"/>
    <w:rsid w:val="00C54B8A"/>
    <w:rsid w:val="00C57BAD"/>
    <w:rsid w:val="00C60831"/>
    <w:rsid w:val="00C651A5"/>
    <w:rsid w:val="00C669CB"/>
    <w:rsid w:val="00C67211"/>
    <w:rsid w:val="00C67B39"/>
    <w:rsid w:val="00C701D3"/>
    <w:rsid w:val="00C7098A"/>
    <w:rsid w:val="00C74C53"/>
    <w:rsid w:val="00C75C5B"/>
    <w:rsid w:val="00C75C7B"/>
    <w:rsid w:val="00C763A2"/>
    <w:rsid w:val="00C77EC4"/>
    <w:rsid w:val="00C81A5A"/>
    <w:rsid w:val="00C81B37"/>
    <w:rsid w:val="00C84EAB"/>
    <w:rsid w:val="00C84F13"/>
    <w:rsid w:val="00C85323"/>
    <w:rsid w:val="00C859AB"/>
    <w:rsid w:val="00C87A97"/>
    <w:rsid w:val="00C87D84"/>
    <w:rsid w:val="00C90072"/>
    <w:rsid w:val="00C90089"/>
    <w:rsid w:val="00C90624"/>
    <w:rsid w:val="00C91A1E"/>
    <w:rsid w:val="00C92BED"/>
    <w:rsid w:val="00C92E68"/>
    <w:rsid w:val="00C94108"/>
    <w:rsid w:val="00C94297"/>
    <w:rsid w:val="00C96DBA"/>
    <w:rsid w:val="00C977FE"/>
    <w:rsid w:val="00C9787C"/>
    <w:rsid w:val="00CA154E"/>
    <w:rsid w:val="00CA230E"/>
    <w:rsid w:val="00CA23A5"/>
    <w:rsid w:val="00CA2C76"/>
    <w:rsid w:val="00CA31E5"/>
    <w:rsid w:val="00CA3760"/>
    <w:rsid w:val="00CA46FC"/>
    <w:rsid w:val="00CA4BE8"/>
    <w:rsid w:val="00CA6BD2"/>
    <w:rsid w:val="00CA7086"/>
    <w:rsid w:val="00CA7D93"/>
    <w:rsid w:val="00CB20B6"/>
    <w:rsid w:val="00CB2819"/>
    <w:rsid w:val="00CB3561"/>
    <w:rsid w:val="00CB42A5"/>
    <w:rsid w:val="00CB43DC"/>
    <w:rsid w:val="00CB445C"/>
    <w:rsid w:val="00CB44AC"/>
    <w:rsid w:val="00CC0033"/>
    <w:rsid w:val="00CC074A"/>
    <w:rsid w:val="00CC2112"/>
    <w:rsid w:val="00CC44F2"/>
    <w:rsid w:val="00CC487E"/>
    <w:rsid w:val="00CC4AEA"/>
    <w:rsid w:val="00CC7023"/>
    <w:rsid w:val="00CD197A"/>
    <w:rsid w:val="00CD27E6"/>
    <w:rsid w:val="00CD2FB7"/>
    <w:rsid w:val="00CD50FE"/>
    <w:rsid w:val="00CD5373"/>
    <w:rsid w:val="00CD78E2"/>
    <w:rsid w:val="00CE18B7"/>
    <w:rsid w:val="00CE384A"/>
    <w:rsid w:val="00CE5F3D"/>
    <w:rsid w:val="00CF02E4"/>
    <w:rsid w:val="00CF23DF"/>
    <w:rsid w:val="00CF3543"/>
    <w:rsid w:val="00CF4E16"/>
    <w:rsid w:val="00CF54A9"/>
    <w:rsid w:val="00CF7090"/>
    <w:rsid w:val="00D0029E"/>
    <w:rsid w:val="00D005B0"/>
    <w:rsid w:val="00D01222"/>
    <w:rsid w:val="00D015BE"/>
    <w:rsid w:val="00D02474"/>
    <w:rsid w:val="00D02927"/>
    <w:rsid w:val="00D029AE"/>
    <w:rsid w:val="00D02F64"/>
    <w:rsid w:val="00D036D9"/>
    <w:rsid w:val="00D05E61"/>
    <w:rsid w:val="00D06AEB"/>
    <w:rsid w:val="00D06DFE"/>
    <w:rsid w:val="00D07123"/>
    <w:rsid w:val="00D109DA"/>
    <w:rsid w:val="00D11E41"/>
    <w:rsid w:val="00D12792"/>
    <w:rsid w:val="00D12952"/>
    <w:rsid w:val="00D155CF"/>
    <w:rsid w:val="00D15A51"/>
    <w:rsid w:val="00D15C93"/>
    <w:rsid w:val="00D15E36"/>
    <w:rsid w:val="00D17F58"/>
    <w:rsid w:val="00D20D0A"/>
    <w:rsid w:val="00D21CED"/>
    <w:rsid w:val="00D21D8F"/>
    <w:rsid w:val="00D220F2"/>
    <w:rsid w:val="00D2379D"/>
    <w:rsid w:val="00D23899"/>
    <w:rsid w:val="00D2473A"/>
    <w:rsid w:val="00D25DAA"/>
    <w:rsid w:val="00D26808"/>
    <w:rsid w:val="00D303AB"/>
    <w:rsid w:val="00D30523"/>
    <w:rsid w:val="00D30A9D"/>
    <w:rsid w:val="00D30AC8"/>
    <w:rsid w:val="00D30EEB"/>
    <w:rsid w:val="00D311BE"/>
    <w:rsid w:val="00D3230C"/>
    <w:rsid w:val="00D35A4C"/>
    <w:rsid w:val="00D4008C"/>
    <w:rsid w:val="00D40D3D"/>
    <w:rsid w:val="00D410BF"/>
    <w:rsid w:val="00D43DB5"/>
    <w:rsid w:val="00D4708D"/>
    <w:rsid w:val="00D47404"/>
    <w:rsid w:val="00D476AE"/>
    <w:rsid w:val="00D50594"/>
    <w:rsid w:val="00D50C61"/>
    <w:rsid w:val="00D516AB"/>
    <w:rsid w:val="00D51755"/>
    <w:rsid w:val="00D53E9E"/>
    <w:rsid w:val="00D54313"/>
    <w:rsid w:val="00D55F29"/>
    <w:rsid w:val="00D63949"/>
    <w:rsid w:val="00D63ACB"/>
    <w:rsid w:val="00D64281"/>
    <w:rsid w:val="00D649D5"/>
    <w:rsid w:val="00D65B16"/>
    <w:rsid w:val="00D6690B"/>
    <w:rsid w:val="00D67D19"/>
    <w:rsid w:val="00D70CD2"/>
    <w:rsid w:val="00D71218"/>
    <w:rsid w:val="00D73AB5"/>
    <w:rsid w:val="00D74853"/>
    <w:rsid w:val="00D76E6E"/>
    <w:rsid w:val="00D777A2"/>
    <w:rsid w:val="00D77D6E"/>
    <w:rsid w:val="00D801B6"/>
    <w:rsid w:val="00D835B5"/>
    <w:rsid w:val="00D83F6A"/>
    <w:rsid w:val="00D8467F"/>
    <w:rsid w:val="00D85B16"/>
    <w:rsid w:val="00D85D02"/>
    <w:rsid w:val="00D87E7E"/>
    <w:rsid w:val="00D908E9"/>
    <w:rsid w:val="00D92F9F"/>
    <w:rsid w:val="00D94A3F"/>
    <w:rsid w:val="00DA02F0"/>
    <w:rsid w:val="00DA28BD"/>
    <w:rsid w:val="00DA4D79"/>
    <w:rsid w:val="00DA5366"/>
    <w:rsid w:val="00DA6003"/>
    <w:rsid w:val="00DA631F"/>
    <w:rsid w:val="00DA670E"/>
    <w:rsid w:val="00DA73E3"/>
    <w:rsid w:val="00DB0790"/>
    <w:rsid w:val="00DB14DE"/>
    <w:rsid w:val="00DB2387"/>
    <w:rsid w:val="00DB26FE"/>
    <w:rsid w:val="00DB3A26"/>
    <w:rsid w:val="00DB6141"/>
    <w:rsid w:val="00DB6F13"/>
    <w:rsid w:val="00DB7BDD"/>
    <w:rsid w:val="00DC08C1"/>
    <w:rsid w:val="00DC09E9"/>
    <w:rsid w:val="00DC0CCA"/>
    <w:rsid w:val="00DC2063"/>
    <w:rsid w:val="00DC3F5A"/>
    <w:rsid w:val="00DC42B9"/>
    <w:rsid w:val="00DC4B9C"/>
    <w:rsid w:val="00DC6C11"/>
    <w:rsid w:val="00DC6E41"/>
    <w:rsid w:val="00DC7D24"/>
    <w:rsid w:val="00DC7F29"/>
    <w:rsid w:val="00DD1853"/>
    <w:rsid w:val="00DD2F7D"/>
    <w:rsid w:val="00DD3291"/>
    <w:rsid w:val="00DD3BF4"/>
    <w:rsid w:val="00DD465C"/>
    <w:rsid w:val="00DD4C3A"/>
    <w:rsid w:val="00DD50AC"/>
    <w:rsid w:val="00DD5153"/>
    <w:rsid w:val="00DD5F58"/>
    <w:rsid w:val="00DD682C"/>
    <w:rsid w:val="00DD70B7"/>
    <w:rsid w:val="00DD7FCE"/>
    <w:rsid w:val="00DE02E6"/>
    <w:rsid w:val="00DE1F08"/>
    <w:rsid w:val="00DE438F"/>
    <w:rsid w:val="00DE46EE"/>
    <w:rsid w:val="00DE5ED8"/>
    <w:rsid w:val="00DE5ED9"/>
    <w:rsid w:val="00DE6DC0"/>
    <w:rsid w:val="00DE7BAA"/>
    <w:rsid w:val="00DE7F95"/>
    <w:rsid w:val="00DF0D3D"/>
    <w:rsid w:val="00DF15CA"/>
    <w:rsid w:val="00DF5437"/>
    <w:rsid w:val="00DF5C79"/>
    <w:rsid w:val="00DF6B7F"/>
    <w:rsid w:val="00DF7538"/>
    <w:rsid w:val="00E00B0B"/>
    <w:rsid w:val="00E00D2C"/>
    <w:rsid w:val="00E02BBF"/>
    <w:rsid w:val="00E0646D"/>
    <w:rsid w:val="00E10909"/>
    <w:rsid w:val="00E11A2D"/>
    <w:rsid w:val="00E11C7F"/>
    <w:rsid w:val="00E1643A"/>
    <w:rsid w:val="00E16707"/>
    <w:rsid w:val="00E260F4"/>
    <w:rsid w:val="00E2643F"/>
    <w:rsid w:val="00E2711A"/>
    <w:rsid w:val="00E30313"/>
    <w:rsid w:val="00E31068"/>
    <w:rsid w:val="00E32484"/>
    <w:rsid w:val="00E3269B"/>
    <w:rsid w:val="00E32F84"/>
    <w:rsid w:val="00E344C8"/>
    <w:rsid w:val="00E34ACB"/>
    <w:rsid w:val="00E37359"/>
    <w:rsid w:val="00E37925"/>
    <w:rsid w:val="00E37DE7"/>
    <w:rsid w:val="00E40746"/>
    <w:rsid w:val="00E40EAD"/>
    <w:rsid w:val="00E415BC"/>
    <w:rsid w:val="00E4228E"/>
    <w:rsid w:val="00E42A54"/>
    <w:rsid w:val="00E43954"/>
    <w:rsid w:val="00E47599"/>
    <w:rsid w:val="00E47A56"/>
    <w:rsid w:val="00E517FB"/>
    <w:rsid w:val="00E540A7"/>
    <w:rsid w:val="00E54690"/>
    <w:rsid w:val="00E54B32"/>
    <w:rsid w:val="00E56BF2"/>
    <w:rsid w:val="00E56EF5"/>
    <w:rsid w:val="00E61523"/>
    <w:rsid w:val="00E62C1F"/>
    <w:rsid w:val="00E636EF"/>
    <w:rsid w:val="00E63F2F"/>
    <w:rsid w:val="00E64F7A"/>
    <w:rsid w:val="00E653A0"/>
    <w:rsid w:val="00E67639"/>
    <w:rsid w:val="00E721AB"/>
    <w:rsid w:val="00E769E3"/>
    <w:rsid w:val="00E7731D"/>
    <w:rsid w:val="00E801EF"/>
    <w:rsid w:val="00E80A40"/>
    <w:rsid w:val="00E80D28"/>
    <w:rsid w:val="00E847DF"/>
    <w:rsid w:val="00E85DBA"/>
    <w:rsid w:val="00E86C8D"/>
    <w:rsid w:val="00E87048"/>
    <w:rsid w:val="00E904E8"/>
    <w:rsid w:val="00E917AF"/>
    <w:rsid w:val="00E91821"/>
    <w:rsid w:val="00E91C4A"/>
    <w:rsid w:val="00E942C7"/>
    <w:rsid w:val="00E944E7"/>
    <w:rsid w:val="00E951F6"/>
    <w:rsid w:val="00E96C6E"/>
    <w:rsid w:val="00EA0712"/>
    <w:rsid w:val="00EA149A"/>
    <w:rsid w:val="00EA256D"/>
    <w:rsid w:val="00EA260A"/>
    <w:rsid w:val="00EA6C04"/>
    <w:rsid w:val="00EA76E2"/>
    <w:rsid w:val="00EB41CC"/>
    <w:rsid w:val="00EB4A9E"/>
    <w:rsid w:val="00EB67F8"/>
    <w:rsid w:val="00EB69FF"/>
    <w:rsid w:val="00EC122E"/>
    <w:rsid w:val="00EC2076"/>
    <w:rsid w:val="00EC23B8"/>
    <w:rsid w:val="00EC2655"/>
    <w:rsid w:val="00EC3424"/>
    <w:rsid w:val="00EC3B49"/>
    <w:rsid w:val="00EC4D94"/>
    <w:rsid w:val="00EC7723"/>
    <w:rsid w:val="00EC7725"/>
    <w:rsid w:val="00ED0620"/>
    <w:rsid w:val="00ED10DC"/>
    <w:rsid w:val="00ED243A"/>
    <w:rsid w:val="00ED290A"/>
    <w:rsid w:val="00ED2C29"/>
    <w:rsid w:val="00ED2EDE"/>
    <w:rsid w:val="00ED312A"/>
    <w:rsid w:val="00ED32E2"/>
    <w:rsid w:val="00ED4BB8"/>
    <w:rsid w:val="00ED615D"/>
    <w:rsid w:val="00ED6C06"/>
    <w:rsid w:val="00EE0027"/>
    <w:rsid w:val="00EE00DC"/>
    <w:rsid w:val="00EE0A07"/>
    <w:rsid w:val="00EE331E"/>
    <w:rsid w:val="00EE4B99"/>
    <w:rsid w:val="00EE4F18"/>
    <w:rsid w:val="00EF004D"/>
    <w:rsid w:val="00EF0608"/>
    <w:rsid w:val="00EF153D"/>
    <w:rsid w:val="00EF2AA8"/>
    <w:rsid w:val="00EF4210"/>
    <w:rsid w:val="00EF4228"/>
    <w:rsid w:val="00EF4C14"/>
    <w:rsid w:val="00EF4FA1"/>
    <w:rsid w:val="00EF5D12"/>
    <w:rsid w:val="00EF6285"/>
    <w:rsid w:val="00F00A23"/>
    <w:rsid w:val="00F01B12"/>
    <w:rsid w:val="00F022BE"/>
    <w:rsid w:val="00F03982"/>
    <w:rsid w:val="00F046BE"/>
    <w:rsid w:val="00F0663B"/>
    <w:rsid w:val="00F1099F"/>
    <w:rsid w:val="00F10B74"/>
    <w:rsid w:val="00F13A89"/>
    <w:rsid w:val="00F13CB3"/>
    <w:rsid w:val="00F1407A"/>
    <w:rsid w:val="00F16CB9"/>
    <w:rsid w:val="00F16D8B"/>
    <w:rsid w:val="00F17A50"/>
    <w:rsid w:val="00F2021B"/>
    <w:rsid w:val="00F23623"/>
    <w:rsid w:val="00F246C4"/>
    <w:rsid w:val="00F25E43"/>
    <w:rsid w:val="00F25EFD"/>
    <w:rsid w:val="00F26ACB"/>
    <w:rsid w:val="00F26F3C"/>
    <w:rsid w:val="00F3118E"/>
    <w:rsid w:val="00F32CBA"/>
    <w:rsid w:val="00F336E2"/>
    <w:rsid w:val="00F337C2"/>
    <w:rsid w:val="00F33E25"/>
    <w:rsid w:val="00F342EC"/>
    <w:rsid w:val="00F34896"/>
    <w:rsid w:val="00F34F7E"/>
    <w:rsid w:val="00F35D67"/>
    <w:rsid w:val="00F4257B"/>
    <w:rsid w:val="00F42931"/>
    <w:rsid w:val="00F42EDF"/>
    <w:rsid w:val="00F44D22"/>
    <w:rsid w:val="00F4658E"/>
    <w:rsid w:val="00F47437"/>
    <w:rsid w:val="00F518A9"/>
    <w:rsid w:val="00F51AC0"/>
    <w:rsid w:val="00F52DCE"/>
    <w:rsid w:val="00F5317F"/>
    <w:rsid w:val="00F5363F"/>
    <w:rsid w:val="00F557C9"/>
    <w:rsid w:val="00F5784D"/>
    <w:rsid w:val="00F61CA2"/>
    <w:rsid w:val="00F6316F"/>
    <w:rsid w:val="00F64E56"/>
    <w:rsid w:val="00F6614F"/>
    <w:rsid w:val="00F67DA4"/>
    <w:rsid w:val="00F70D02"/>
    <w:rsid w:val="00F716B3"/>
    <w:rsid w:val="00F71A6A"/>
    <w:rsid w:val="00F71CAB"/>
    <w:rsid w:val="00F72492"/>
    <w:rsid w:val="00F72C43"/>
    <w:rsid w:val="00F72FA1"/>
    <w:rsid w:val="00F73050"/>
    <w:rsid w:val="00F74A05"/>
    <w:rsid w:val="00F75DCD"/>
    <w:rsid w:val="00F76646"/>
    <w:rsid w:val="00F7670B"/>
    <w:rsid w:val="00F767D1"/>
    <w:rsid w:val="00F82A30"/>
    <w:rsid w:val="00F84696"/>
    <w:rsid w:val="00F85201"/>
    <w:rsid w:val="00F855F2"/>
    <w:rsid w:val="00F856DF"/>
    <w:rsid w:val="00F8725E"/>
    <w:rsid w:val="00F876E7"/>
    <w:rsid w:val="00F90044"/>
    <w:rsid w:val="00F90BF1"/>
    <w:rsid w:val="00F90E1B"/>
    <w:rsid w:val="00F91FC6"/>
    <w:rsid w:val="00F96FB1"/>
    <w:rsid w:val="00FA08DD"/>
    <w:rsid w:val="00FA1EE2"/>
    <w:rsid w:val="00FA45EE"/>
    <w:rsid w:val="00FA6910"/>
    <w:rsid w:val="00FA713F"/>
    <w:rsid w:val="00FA7975"/>
    <w:rsid w:val="00FB3073"/>
    <w:rsid w:val="00FB4102"/>
    <w:rsid w:val="00FB415B"/>
    <w:rsid w:val="00FB7860"/>
    <w:rsid w:val="00FB7F03"/>
    <w:rsid w:val="00FC0541"/>
    <w:rsid w:val="00FC0B84"/>
    <w:rsid w:val="00FC7327"/>
    <w:rsid w:val="00FD0268"/>
    <w:rsid w:val="00FD0284"/>
    <w:rsid w:val="00FD0A12"/>
    <w:rsid w:val="00FD22A4"/>
    <w:rsid w:val="00FD2B62"/>
    <w:rsid w:val="00FD493E"/>
    <w:rsid w:val="00FD780A"/>
    <w:rsid w:val="00FE0079"/>
    <w:rsid w:val="00FE08C1"/>
    <w:rsid w:val="00FE0E00"/>
    <w:rsid w:val="00FE0FD1"/>
    <w:rsid w:val="00FE3578"/>
    <w:rsid w:val="00FE3A04"/>
    <w:rsid w:val="00FE3B02"/>
    <w:rsid w:val="00FE41DA"/>
    <w:rsid w:val="00FE482E"/>
    <w:rsid w:val="00FE577B"/>
    <w:rsid w:val="00FE5DC7"/>
    <w:rsid w:val="00FE72B5"/>
    <w:rsid w:val="00FE7617"/>
    <w:rsid w:val="00FE7D8D"/>
    <w:rsid w:val="00FF10F3"/>
    <w:rsid w:val="00FF1713"/>
    <w:rsid w:val="00FF1A55"/>
    <w:rsid w:val="00FF33F8"/>
    <w:rsid w:val="00FF59A7"/>
    <w:rsid w:val="00FF5ACC"/>
    <w:rsid w:val="00FF6A67"/>
    <w:rsid w:val="00FF7E27"/>
    <w:rsid w:val="01AEBEEE"/>
    <w:rsid w:val="06461088"/>
    <w:rsid w:val="06AF0A51"/>
    <w:rsid w:val="0E97C477"/>
    <w:rsid w:val="0E9D1B9A"/>
    <w:rsid w:val="0EA404EC"/>
    <w:rsid w:val="0EE04C8E"/>
    <w:rsid w:val="0EE603E7"/>
    <w:rsid w:val="0EFD57BE"/>
    <w:rsid w:val="100C6358"/>
    <w:rsid w:val="1096640B"/>
    <w:rsid w:val="10A440DA"/>
    <w:rsid w:val="1160E5C2"/>
    <w:rsid w:val="130A1BFB"/>
    <w:rsid w:val="159A002A"/>
    <w:rsid w:val="18A24D2D"/>
    <w:rsid w:val="1CCBF528"/>
    <w:rsid w:val="1E6672B0"/>
    <w:rsid w:val="1EAE0D8E"/>
    <w:rsid w:val="1F0C9BD6"/>
    <w:rsid w:val="2178CFB4"/>
    <w:rsid w:val="21E13897"/>
    <w:rsid w:val="2329B911"/>
    <w:rsid w:val="248FDA24"/>
    <w:rsid w:val="27D4E85C"/>
    <w:rsid w:val="2B39E887"/>
    <w:rsid w:val="2CAC0C38"/>
    <w:rsid w:val="2FD15C16"/>
    <w:rsid w:val="318D4A7F"/>
    <w:rsid w:val="31A03A7C"/>
    <w:rsid w:val="362307D1"/>
    <w:rsid w:val="38B275A6"/>
    <w:rsid w:val="39AF6123"/>
    <w:rsid w:val="39DBB73A"/>
    <w:rsid w:val="3AAB3E30"/>
    <w:rsid w:val="3B176E6C"/>
    <w:rsid w:val="3BCE4523"/>
    <w:rsid w:val="3EF5C091"/>
    <w:rsid w:val="3FF65D75"/>
    <w:rsid w:val="40A0EA6B"/>
    <w:rsid w:val="44C54027"/>
    <w:rsid w:val="45154FDF"/>
    <w:rsid w:val="4565B878"/>
    <w:rsid w:val="46611088"/>
    <w:rsid w:val="47F7FED0"/>
    <w:rsid w:val="48FC72DE"/>
    <w:rsid w:val="4AA7FD16"/>
    <w:rsid w:val="4BE8E54C"/>
    <w:rsid w:val="4D4DE0D9"/>
    <w:rsid w:val="4F3ADC9C"/>
    <w:rsid w:val="52C90243"/>
    <w:rsid w:val="5661F72B"/>
    <w:rsid w:val="5832293E"/>
    <w:rsid w:val="5AEB1004"/>
    <w:rsid w:val="5CC57CF9"/>
    <w:rsid w:val="5DE08899"/>
    <w:rsid w:val="5E2225A4"/>
    <w:rsid w:val="6124858B"/>
    <w:rsid w:val="61960FA3"/>
    <w:rsid w:val="621947C4"/>
    <w:rsid w:val="67E991FA"/>
    <w:rsid w:val="67ED19AF"/>
    <w:rsid w:val="69D38743"/>
    <w:rsid w:val="6BAA0CDF"/>
    <w:rsid w:val="6F47FB8C"/>
    <w:rsid w:val="7287B6B1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8B630070-59DC-4615-ABE9-5AFB0046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CBE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20FD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249B"/>
    <w:rPr>
      <w:i/>
      <w:iCs/>
    </w:rPr>
  </w:style>
  <w:style w:type="paragraph" w:customStyle="1" w:styleId="paragraph">
    <w:name w:val="paragraph"/>
    <w:basedOn w:val="Normal"/>
    <w:rsid w:val="005F24A4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F24A4"/>
  </w:style>
  <w:style w:type="paragraph" w:styleId="DocumentMap">
    <w:name w:val="Document Map"/>
    <w:basedOn w:val="Normal"/>
    <w:link w:val="DocumentMapChar"/>
    <w:uiPriority w:val="99"/>
    <w:semiHidden/>
    <w:unhideWhenUsed/>
    <w:rsid w:val="00586BBB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6BBB"/>
    <w:rPr>
      <w:rFonts w:ascii="Times New Roman" w:eastAsia="Times New Roman" w:hAnsi="Times New Roman" w:cs="Times New Roman"/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C3B01-3129-4F47-809A-117A9C2B78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18998B-13E6-40BD-936D-F9B0F199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5825</Words>
  <Characters>33203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HAYNES</dc:creator>
  <cp:keywords/>
  <dc:description/>
  <cp:lastModifiedBy>Rachael Hooseinny</cp:lastModifiedBy>
  <cp:revision>2</cp:revision>
  <dcterms:created xsi:type="dcterms:W3CDTF">2022-10-18T18:04:00Z</dcterms:created>
  <dcterms:modified xsi:type="dcterms:W3CDTF">2022-10-18T18:04:00Z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