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96AA8" w14:textId="5DF7D8FD" w:rsidR="000665F6" w:rsidRPr="00BB6B8E" w:rsidRDefault="005E08EF" w:rsidP="0007196C">
      <w:pPr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hidden="0" allowOverlap="1" wp14:anchorId="7B363515" wp14:editId="76F393AF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0757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195DED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760757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</w:t>
      </w:r>
      <w:r w:rsidR="00710D6A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2</w:t>
      </w:r>
      <w:r w:rsidR="00710D6A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710D6A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760757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(Le nombre</w:t>
      </w:r>
      <w:r w:rsidR="0059127D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) – Alberta</w:t>
      </w:r>
    </w:p>
    <w:p w14:paraId="7B3633ED" w14:textId="74AE0780" w:rsidR="007174F8" w:rsidRPr="00BB6B8E" w:rsidRDefault="007174F8">
      <w:pPr>
        <w:jc w:val="center"/>
        <w:rPr>
          <w:rFonts w:asciiTheme="majorHAnsi" w:hAnsiTheme="majorHAnsi" w:cstheme="majorHAnsi"/>
          <w:lang w:val="fr-CA"/>
        </w:rPr>
      </w:pPr>
    </w:p>
    <w:p w14:paraId="3CC984C7" w14:textId="30B103F0" w:rsidR="00A46FF6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53F2AB74" w14:textId="1B7EF02A" w:rsidR="00A46FF6" w:rsidRPr="00BB6B8E" w:rsidRDefault="00BF65A4" w:rsidP="000066CC">
      <w:pPr>
        <w:spacing w:after="120"/>
        <w:rPr>
          <w:rFonts w:asciiTheme="majorHAnsi" w:eastAsia="Times New Roman" w:hAnsiTheme="majorHAnsi"/>
          <w:lang w:val="fr-CA"/>
        </w:rPr>
      </w:pPr>
      <w:r w:rsidRPr="00BF65A4">
        <w:rPr>
          <w:rFonts w:asciiTheme="majorHAnsi" w:eastAsia="Times New Roman" w:hAnsiTheme="majorHAnsi"/>
          <w:lang w:val="fr-CA"/>
        </w:rPr>
        <w:t>La quantité est mesurée par des nombres qui permettent de compter, d’étiqueter, de comparer et d’effectuer des opérations</w:t>
      </w:r>
      <w:r w:rsidR="00A46FF6" w:rsidRPr="00BB6B8E">
        <w:rPr>
          <w:rFonts w:asciiTheme="majorHAnsi" w:hAnsiTheme="majorHAnsi"/>
          <w:lang w:val="fr-CA"/>
        </w:rPr>
        <w:t>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26"/>
        <w:gridCol w:w="10"/>
        <w:gridCol w:w="4951"/>
        <w:gridCol w:w="2410"/>
      </w:tblGrid>
      <w:tr w:rsidR="002A644C" w:rsidRPr="00390AD1" w14:paraId="7B3633F2" w14:textId="77777777" w:rsidTr="00FF29CE">
        <w:trPr>
          <w:trHeight w:val="544"/>
        </w:trPr>
        <w:tc>
          <w:tcPr>
            <w:tcW w:w="133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E2B4B2" w14:textId="767051DF" w:rsidR="002A644C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2A644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BF65A4" w:rsidRPr="00BF65A4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la quantité peut-elle contribuer à un sens du nombre</w:t>
            </w:r>
            <w:r w:rsidR="00BF65A4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2A644C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7B3633F1" w14:textId="19EE460B" w:rsidR="002A644C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2A644C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B6534B" w:rsidRPr="00B6534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analysent la quantité jusqu’à 1</w:t>
            </w:r>
            <w:r w:rsidR="00B6534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B6534B" w:rsidRPr="00B6534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000</w:t>
            </w:r>
            <w:r w:rsidR="002A644C" w:rsidRPr="00BB6B8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800B3C" w14:paraId="3845BF95" w14:textId="77777777" w:rsidTr="00F21D85">
        <w:trPr>
          <w:trHeight w:val="54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DC7F6F6" w14:textId="14DCFC22" w:rsidR="00800B3C" w:rsidRDefault="0007196C" w:rsidP="00F21D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1D83F1A6" w14:textId="40C3DC05" w:rsidR="00800B3C" w:rsidRDefault="0007196C" w:rsidP="00F21D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746ABF1" w14:textId="73C6A517" w:rsidR="00800B3C" w:rsidRDefault="0007196C" w:rsidP="00F21D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E13D5C7" w14:textId="3FFCEC3D" w:rsidR="00A053CA" w:rsidRPr="00BB6B8E" w:rsidRDefault="0007196C" w:rsidP="00F21D85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  <w:p w14:paraId="52DB6D24" w14:textId="2A88D16C" w:rsidR="004F2DD1" w:rsidRPr="00BB6B8E" w:rsidRDefault="004F2DD1" w:rsidP="00F21D85">
            <w:pPr>
              <w:rPr>
                <w:rFonts w:asciiTheme="majorHAnsi" w:hAnsiTheme="majorHAnsi"/>
                <w:b/>
                <w:i/>
                <w:iCs/>
                <w:sz w:val="22"/>
                <w:szCs w:val="22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CC5B88D" w14:textId="4F6EF1AB" w:rsidR="00800B3C" w:rsidRDefault="00786847" w:rsidP="00F21D8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800B3C" w:rsidRPr="008861A1" w14:paraId="7B363401" w14:textId="77777777" w:rsidTr="00FF29CE">
        <w:trPr>
          <w:trHeight w:val="85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E6DE4D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B635C6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Tout nombre d’objets dans un ensemble peut être représenté par un nombre naturel.</w:t>
            </w:r>
          </w:p>
          <w:p w14:paraId="0EEAE2DA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640D857B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B635C6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valeurs de position dans un nombre naturel à quatre chiffres sont les milliers, les centaines, les dizaines et les unités.</w:t>
            </w:r>
          </w:p>
          <w:p w14:paraId="75C6BA0A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63DC0339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B635C6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positions qui n’ont pas de valeur dans un nombre donné utilisent le zéro pour réserver la position.</w:t>
            </w:r>
          </w:p>
          <w:p w14:paraId="0A7489A3" w14:textId="77777777" w:rsidR="00B635C6" w:rsidRPr="00B635C6" w:rsidRDefault="00B635C6" w:rsidP="00B635C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5560384D" w14:textId="050211BE" w:rsidR="00800B3C" w:rsidRPr="00BB6B8E" w:rsidRDefault="00B635C6" w:rsidP="00550CB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B635C6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droite numérique est une représentation spatiale de la quantité.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8F8EF" w14:textId="77777777" w:rsidR="00526611" w:rsidRPr="00526611" w:rsidRDefault="00526611" w:rsidP="0052661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Il existe une infinité de nombres naturels.</w:t>
            </w:r>
          </w:p>
          <w:p w14:paraId="6EE2E4FA" w14:textId="77777777" w:rsidR="00526611" w:rsidRPr="00526611" w:rsidRDefault="00526611" w:rsidP="0052661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11774A47" w14:textId="77777777" w:rsidR="00526611" w:rsidRPr="00526611" w:rsidRDefault="00526611" w:rsidP="0052661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Chaque chiffre d’un nombre naturel a une valeur en fonction de sa position.</w:t>
            </w:r>
          </w:p>
          <w:p w14:paraId="28693839" w14:textId="77777777" w:rsidR="00526611" w:rsidRPr="00526611" w:rsidRDefault="00526611" w:rsidP="0052661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70116B5C" w14:textId="37E2B625" w:rsidR="00800B3C" w:rsidRPr="00526611" w:rsidRDefault="00526611" w:rsidP="00550CB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Chaque nombre naturel est associé à exactement un point sur la droite numérique.</w:t>
            </w:r>
          </w:p>
        </w:tc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2A050C9B" w:rsidR="00800B3C" w:rsidRPr="00BB6B8E" w:rsidRDefault="00526611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Représenter des quantités en utilisant des mots et des nombres naturels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4256A0" w14:textId="5BD325B8" w:rsidR="00AC2588" w:rsidRPr="00AC2588" w:rsidRDefault="00AC2588" w:rsidP="00AC258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AC25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 w:rsidRPr="00AC258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2 : </w:t>
            </w: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1</w:t>
            </w:r>
          </w:p>
          <w:p w14:paraId="07020229" w14:textId="7E4762CC" w:rsidR="00AC2588" w:rsidRPr="00B45713" w:rsidRDefault="00AC2588" w:rsidP="00AC258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7: </w:t>
            </w:r>
            <w:r w:rsidRPr="00AC258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nombres pairs et impairs</w:t>
            </w:r>
          </w:p>
          <w:p w14:paraId="73198927" w14:textId="77777777" w:rsidR="00AC2588" w:rsidRPr="00B45713" w:rsidRDefault="00AC2588" w:rsidP="00AC258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026E337B" w14:textId="77777777" w:rsidR="00AC2588" w:rsidRPr="00AC2588" w:rsidRDefault="00AC2588" w:rsidP="00AC258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AC25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nombre, ensemble 3 : La valeur de position</w:t>
            </w:r>
          </w:p>
          <w:p w14:paraId="05B7F034" w14:textId="64060DCD" w:rsidR="00800B3C" w:rsidRPr="00AC2588" w:rsidRDefault="00AC2588" w:rsidP="00AC258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en-CA"/>
              </w:rPr>
            </w:pPr>
            <w:r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 : Quel est le nombre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400" w14:textId="58F76093" w:rsidR="00800B3C" w:rsidRPr="00BB6B8E" w:rsidRDefault="004924CA" w:rsidP="00550CB1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Les façons de compter</w:t>
            </w:r>
          </w:p>
        </w:tc>
      </w:tr>
      <w:tr w:rsidR="00800B3C" w:rsidRPr="00811A31" w14:paraId="5394640B" w14:textId="77777777" w:rsidTr="00FF29CE">
        <w:trPr>
          <w:trHeight w:val="1281"/>
        </w:trPr>
        <w:tc>
          <w:tcPr>
            <w:tcW w:w="2127" w:type="dxa"/>
            <w:vMerge/>
          </w:tcPr>
          <w:p w14:paraId="1C92AA1D" w14:textId="77777777" w:rsidR="00800B3C" w:rsidRPr="00BB6B8E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476380CD" w14:textId="77777777" w:rsidR="00800B3C" w:rsidRPr="00BB6B8E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2E91C" w14:textId="67A52DE9" w:rsidR="00800B3C" w:rsidRPr="00BB6B8E" w:rsidDel="00AF33A0" w:rsidRDefault="00526611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les chiffres représentant les milliers, les centaines, les dizaines et les unités en fonction de leur position dans un nombre naturel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275409" w14:textId="2540BE8C" w:rsidR="00800B3C" w:rsidRPr="004924CA" w:rsidRDefault="001E6371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9B33A4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0329B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valeur de position</w:t>
            </w:r>
          </w:p>
          <w:p w14:paraId="3527BD45" w14:textId="77777777" w:rsidR="00800B3C" w:rsidRDefault="00800B3C" w:rsidP="000032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4924C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</w:t>
            </w:r>
            <w:r w:rsidR="009B33A4" w:rsidRPr="004924C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4924C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0329B" w:rsidRPr="004924C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Quel est le nombre </w:t>
            </w:r>
            <w:r w:rsidR="004924CA" w:rsidRPr="004924CA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79EB65C7" w14:textId="77777777" w:rsidR="00D62AB8" w:rsidRDefault="00D62AB8" w:rsidP="0000329B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56AC77A8" w14:textId="77777777" w:rsidR="00D62AB8" w:rsidRPr="00AC2588" w:rsidRDefault="00D62AB8" w:rsidP="00D62AB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AC258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 w:rsidRPr="00AC2588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2 : </w:t>
            </w: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 1</w:t>
            </w:r>
          </w:p>
          <w:p w14:paraId="565A9821" w14:textId="47AB13BC" w:rsidR="00D62AB8" w:rsidRPr="00B45713" w:rsidRDefault="00D62AB8" w:rsidP="0000329B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7: </w:t>
            </w:r>
            <w:r w:rsidRPr="00AC258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nombres pairs et impairs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1DBA7" w14:textId="31A6396A" w:rsidR="00800B3C" w:rsidRPr="00D036D9" w:rsidRDefault="00C340C9" w:rsidP="00550CB1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</w:rPr>
              <w:t>Les façons de compter</w:t>
            </w:r>
          </w:p>
        </w:tc>
      </w:tr>
      <w:tr w:rsidR="00800B3C" w:rsidRPr="00390AD1" w14:paraId="0416DBEE" w14:textId="77777777" w:rsidTr="00FF29CE">
        <w:trPr>
          <w:trHeight w:val="2018"/>
        </w:trPr>
        <w:tc>
          <w:tcPr>
            <w:tcW w:w="2127" w:type="dxa"/>
            <w:vMerge/>
          </w:tcPr>
          <w:p w14:paraId="091F87AF" w14:textId="77777777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31605CB" w14:textId="77777777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59560" w14:textId="10625989" w:rsidR="00800B3C" w:rsidRPr="00BB6B8E" w:rsidDel="00AF33A0" w:rsidRDefault="00526611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2661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un nombre, y compris 0, et sa position sur la droite numérique.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97709" w14:textId="427881BB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9B33A4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62AB8" w:rsidRPr="004924CA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valeur de position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FD84678" w14:textId="4742CE84" w:rsidR="00800B3C" w:rsidRDefault="00800B3C" w:rsidP="00550CB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D62AB8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9B33A4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61D39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Créer une droite numérique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1CC9A0D" w14:textId="77777777" w:rsidR="000066CC" w:rsidRPr="00B71CFB" w:rsidRDefault="000066CC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31BCD740" w14:textId="2144CAF4" w:rsidR="00800B3C" w:rsidRPr="00F21D85" w:rsidRDefault="004D74EE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16"/>
                <w:szCs w:val="16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B71CF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maths au quotidien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9A83A0" w14:textId="65D5CE1D" w:rsidR="00800B3C" w:rsidRPr="007B0D35" w:rsidRDefault="00800B3C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2B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61D39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une droite numérique ouverte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2DA59C1A" w14:textId="56512260" w:rsidR="000066CC" w:rsidRPr="00BB6B8E" w:rsidRDefault="00800B3C" w:rsidP="00827783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5A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7E4B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Quelle dizaine est la plus près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?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B0C62" w14:textId="6C8B0E04" w:rsidR="00800B3C" w:rsidRPr="00BB6B8E" w:rsidRDefault="00800B3C" w:rsidP="00550CB1">
            <w:pP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</w:p>
        </w:tc>
      </w:tr>
      <w:tr w:rsidR="00800B3C" w:rsidRPr="00390AD1" w14:paraId="6299C42D" w14:textId="77777777" w:rsidTr="00FF29CE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04E8C" w14:textId="77777777" w:rsidR="00D816A5" w:rsidRPr="00D816A5" w:rsidRDefault="00D816A5" w:rsidP="00D816A5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D816A5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lastRenderedPageBreak/>
              <w:t>Une quantité peut être comptée par bonds de différentes manières selon le contexte.</w:t>
            </w:r>
          </w:p>
          <w:p w14:paraId="14F20589" w14:textId="77777777" w:rsidR="00D816A5" w:rsidRPr="00D816A5" w:rsidRDefault="00D816A5" w:rsidP="00D816A5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664059C0" w14:textId="4B714F20" w:rsidR="00800B3C" w:rsidRPr="00D816A5" w:rsidRDefault="00D816A5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D816A5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Les quantités d’argent peuvent être comptées par bonds en montants représentés par des pièces de monnaie et des billets.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E572AF" w14:textId="561EF72E" w:rsidR="00800B3C" w:rsidRPr="00BB6B8E" w:rsidRDefault="00D816A5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D816A5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Une quantité peut être interprétée comme une composition de groupes</w:t>
            </w:r>
            <w:r w:rsidR="00800B3C" w:rsidRPr="00BB6B8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0FED4" w14:textId="7A82FCCC" w:rsidR="00800B3C" w:rsidRPr="00BB6B8E" w:rsidDel="00AF33A0" w:rsidRDefault="00D816A5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816A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Décomposer des quantités en groupes de 100, de 10 et de 1</w:t>
            </w:r>
            <w:r w:rsidR="00800B3C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D6FFB" w14:textId="5A7A85CD" w:rsidR="00800B3C" w:rsidRPr="009F538B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9B33A4"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0329B" w:rsidRPr="009F538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valeur de position</w:t>
            </w:r>
          </w:p>
          <w:p w14:paraId="256DD7BD" w14:textId="730361DB" w:rsidR="00800B3C" w:rsidRPr="009F538B" w:rsidRDefault="00800B3C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9B33A4"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0329B"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Former des nombres</w:t>
            </w: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2F26B5C1" w14:textId="77777777" w:rsidR="00800B3C" w:rsidRDefault="00800B3C" w:rsidP="00AC3BD0">
            <w:pPr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9B33A4"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C3BD0"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Représenter des nombres de différentes façons</w:t>
            </w: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55C0B4EB" w14:textId="77777777" w:rsidR="009F538B" w:rsidRDefault="009F538B" w:rsidP="00AC3BD0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13 :</w:t>
            </w:r>
            <w:r w:rsidRPr="009F538B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La valeur de position : Approfondissement</w:t>
            </w:r>
          </w:p>
          <w:p w14:paraId="02E94E4D" w14:textId="77777777" w:rsidR="0022375A" w:rsidRDefault="0022375A" w:rsidP="00AC3BD0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4B6D9FA9" w14:textId="705F2113" w:rsidR="0022375A" w:rsidRPr="00320E44" w:rsidRDefault="0022375A" w:rsidP="0022375A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320E4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 w:rsidR="005B3EF6" w:rsidRPr="00320E4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6 : Conceptualiser l’addition et la soustraction</w:t>
            </w:r>
          </w:p>
          <w:p w14:paraId="682E4A0E" w14:textId="5A6AD15B" w:rsidR="0022375A" w:rsidRPr="0022375A" w:rsidRDefault="0022375A" w:rsidP="0022375A">
            <w:pPr>
              <w:rPr>
                <w:rFonts w:asciiTheme="majorHAnsi" w:hAnsiTheme="majorHAnsi" w:cstheme="majorHAnsi"/>
                <w:bCs/>
                <w:sz w:val="20"/>
                <w:szCs w:val="20"/>
                <w:lang w:val="en-CA"/>
              </w:rPr>
            </w:pPr>
            <w:r w:rsidRPr="00320E4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25</w:t>
            </w:r>
            <w:r w:rsidR="00E34D45" w:rsidRPr="00320E4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00320E4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: </w:t>
            </w:r>
            <w:r w:rsidR="00BB2BC8" w:rsidRPr="00320E44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Visualiser 100 </w:t>
            </w:r>
            <w:r w:rsidR="00BB2BC8" w:rsidRPr="00320E44">
              <w:rPr>
                <w:rFonts w:asciiTheme="majorHAnsi" w:hAnsiTheme="majorHAnsi" w:cstheme="majorBidi"/>
                <w:sz w:val="20"/>
                <w:szCs w:val="20"/>
              </w:rPr>
              <w:t>par</w:t>
            </w:r>
            <w:r w:rsidRPr="00320E4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BB2BC8" w:rsidRPr="00320E44">
              <w:rPr>
                <w:rFonts w:asciiTheme="majorHAnsi" w:hAnsiTheme="majorHAnsi" w:cstheme="majorBidi"/>
                <w:sz w:val="20"/>
                <w:szCs w:val="20"/>
              </w:rPr>
              <w:t>groupes</w:t>
            </w:r>
            <w:r w:rsidRPr="00320E44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="00BB2BC8" w:rsidRPr="00320E44">
              <w:rPr>
                <w:rFonts w:asciiTheme="majorHAnsi" w:hAnsiTheme="majorHAnsi" w:cstheme="majorBidi"/>
                <w:sz w:val="20"/>
                <w:szCs w:val="20"/>
              </w:rPr>
              <w:t>de</w:t>
            </w:r>
            <w:r w:rsidRPr="00320E44">
              <w:rPr>
                <w:rFonts w:asciiTheme="majorHAnsi" w:hAnsiTheme="majorHAnsi" w:cstheme="majorBidi"/>
                <w:sz w:val="20"/>
                <w:szCs w:val="20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46449" w14:textId="2C409501" w:rsidR="00800B3C" w:rsidRPr="00F21D85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journée spéciale au parc</w:t>
            </w:r>
            <w:r w:rsidR="00800B3C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800B3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21D85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724BC9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10BBCD7E" w14:textId="153DAD00" w:rsidR="00800B3C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Retour à Batoche</w:t>
            </w:r>
            <w:r w:rsidR="00800B3C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21D85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26EF1B6B" w14:textId="34B6FA39" w:rsidR="00800B3C" w:rsidRPr="00BB6B8E" w:rsidRDefault="00C340C9" w:rsidP="00550CB1">
            <w:pPr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tirelire</w:t>
            </w:r>
            <w:r w:rsidR="00800B3C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21D85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0AA9F3B4" w14:textId="77777777" w:rsidR="00F21D85" w:rsidRDefault="00F21D85" w:rsidP="00550CB1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</w:p>
          <w:p w14:paraId="2A9346FE" w14:textId="450C828C" w:rsidR="00800B3C" w:rsidRPr="00F21D85" w:rsidRDefault="00F21D85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  <w:r w:rsidR="00800B3C"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</w:t>
            </w:r>
          </w:p>
          <w:p w14:paraId="073D602F" w14:textId="695A9AA4" w:rsidR="00800B3C" w:rsidRPr="00F21D85" w:rsidRDefault="00C340C9" w:rsidP="00550CB1">
            <w:pPr>
              <w:rPr>
                <w:rFonts w:asciiTheme="majorHAnsi" w:hAnsiTheme="majorHAnsi" w:cstheme="majorHAns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Des voyages fantastiques</w:t>
            </w:r>
            <w:r w:rsidR="00800B3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21D85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</w:t>
            </w:r>
            <w:r w:rsidR="00F21D85"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 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000)</w:t>
            </w:r>
          </w:p>
          <w:p w14:paraId="796196CD" w14:textId="5E3D540D" w:rsidR="00800B3C" w:rsidRPr="00F21D85" w:rsidRDefault="001933F1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Où est Max ?</w:t>
            </w:r>
            <w:r w:rsidR="00800B3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21D85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1 000)</w:t>
            </w:r>
          </w:p>
          <w:p w14:paraId="637D8D12" w14:textId="53C7B5DA" w:rsidR="000066CC" w:rsidRPr="00BB6B8E" w:rsidRDefault="001933F1" w:rsidP="00550CB1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nombres, ça fonctionne comme ça !</w:t>
            </w:r>
            <w:r w:rsidR="00800B3C" w:rsidRPr="00F21D8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C06821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(</w:t>
            </w:r>
            <w:r w:rsidR="00C06821" w:rsidRPr="00C06821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L</w:t>
            </w:r>
            <w:r w:rsidR="00307AAC" w:rsidRPr="00C06821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es nombres à trois chiffres)</w:t>
            </w:r>
          </w:p>
        </w:tc>
      </w:tr>
      <w:tr w:rsidR="00800B3C" w:rsidRPr="00390AD1" w14:paraId="12993F1B" w14:textId="77777777" w:rsidTr="00FF29CE">
        <w:trPr>
          <w:trHeight w:val="356"/>
        </w:trPr>
        <w:tc>
          <w:tcPr>
            <w:tcW w:w="2127" w:type="dxa"/>
            <w:vMerge/>
          </w:tcPr>
          <w:p w14:paraId="5A3C1DD3" w14:textId="77777777" w:rsidR="00800B3C" w:rsidRPr="00BB6B8E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06E44385" w14:textId="77777777" w:rsidR="00800B3C" w:rsidRPr="00BB6B8E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F6A57" w14:textId="3542B084" w:rsidR="00800B3C" w:rsidRPr="00BB6B8E" w:rsidRDefault="00D816A5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816A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Compter par 1 en ordre croissant ou décroissant à l’intérieur de 1</w:t>
            </w:r>
            <w:r w:rsidR="009F538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r w:rsidRPr="00D816A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000 en commençant par n’importe quel nombre</w:t>
            </w:r>
            <w:r w:rsidR="00800B3C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31A520" w14:textId="6F783B73" w:rsidR="00800B3C" w:rsidRPr="00B83B23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9B33A4"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F5893" w:rsidRPr="00B83B2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Compter</w:t>
            </w:r>
          </w:p>
          <w:p w14:paraId="60989B1C" w14:textId="4F2CA9B6" w:rsidR="00800B3C" w:rsidRPr="00E22920" w:rsidRDefault="00E22920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9B33A4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432C4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Compter jusqu’à 1 000</w:t>
            </w:r>
          </w:p>
          <w:p w14:paraId="5BE25BF3" w14:textId="32B4F988" w:rsidR="00800B3C" w:rsidRPr="00E22920" w:rsidRDefault="00800B3C" w:rsidP="002432C4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9B33A4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22920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Compter : </w:t>
            </w:r>
            <w:r w:rsidR="002432C4" w:rsidRPr="00E2292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57578" w14:textId="5E730B3F" w:rsidR="00800B3C" w:rsidRPr="00C06821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façons de compter</w:t>
            </w:r>
            <w:r w:rsidR="00800B3C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C06821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1126B118" w14:textId="4B40DE69" w:rsidR="00800B3C" w:rsidRPr="00C06821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journée spéciale au parc</w:t>
            </w:r>
            <w:r w:rsidR="00800B3C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C06821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72D4FE26" w14:textId="19005134" w:rsidR="00800B3C" w:rsidRPr="00C06821" w:rsidRDefault="001933F1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Qu’est-ce que tu préfères</w:t>
            </w:r>
            <w:r w:rsidR="00C06821"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 </w:t>
            </w:r>
            <w:r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?</w:t>
            </w:r>
            <w:r w:rsidR="00800B3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C06821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C06821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26BC8773" w14:textId="77777777" w:rsidR="00F14E7E" w:rsidRDefault="00F14E7E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</w:pPr>
          </w:p>
          <w:p w14:paraId="2EEEF091" w14:textId="68FC00EE" w:rsidR="00800B3C" w:rsidRPr="007B0D35" w:rsidRDefault="00F14E7E" w:rsidP="00550CB1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  <w:r w:rsidR="00800B3C" w:rsidRPr="007B0D3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</w:p>
          <w:p w14:paraId="141E924F" w14:textId="70FF6967" w:rsidR="00600E80" w:rsidRPr="00995AEB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Des voyages fantastiques</w:t>
            </w:r>
            <w:r w:rsidR="00800B3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F14E7E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</w:t>
            </w:r>
            <w:r w:rsidR="00F14E7E" w:rsidRPr="00995AEB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  <w:t> 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000)</w:t>
            </w:r>
          </w:p>
          <w:p w14:paraId="675665F0" w14:textId="452B097B" w:rsidR="00800B3C" w:rsidRPr="00995AEB" w:rsidRDefault="001933F1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Où est Max ?</w:t>
            </w:r>
            <w:r w:rsidR="00800B3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081EB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</w:t>
            </w:r>
            <w:r w:rsidR="00F14E7E" w:rsidRPr="00995AEB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  <w:t> 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000)</w:t>
            </w:r>
          </w:p>
          <w:p w14:paraId="1321CBEF" w14:textId="7BAD7421" w:rsidR="000066CC" w:rsidRPr="00BB6B8E" w:rsidRDefault="001933F1" w:rsidP="00550CB1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nombres, ça fonctionne comme ça !</w:t>
            </w:r>
            <w:r w:rsidR="00800B3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(</w:t>
            </w:r>
            <w:r w:rsidR="00F14E7E" w:rsidRPr="00995AEB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pacing w:val="-4"/>
                <w:sz w:val="20"/>
                <w:szCs w:val="20"/>
                <w:lang w:val="fr-CA"/>
              </w:rPr>
              <w:t>es nombres à trois chiffres)</w:t>
            </w:r>
          </w:p>
        </w:tc>
      </w:tr>
      <w:tr w:rsidR="00800B3C" w:rsidRPr="00390AD1" w14:paraId="09E2DE9E" w14:textId="77777777" w:rsidTr="00FF29CE">
        <w:trPr>
          <w:trHeight w:val="852"/>
        </w:trPr>
        <w:tc>
          <w:tcPr>
            <w:tcW w:w="2127" w:type="dxa"/>
            <w:vMerge/>
          </w:tcPr>
          <w:p w14:paraId="7467D146" w14:textId="77777777" w:rsidR="00800B3C" w:rsidRPr="00BB6B8E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3B0E24BC" w14:textId="77777777" w:rsidR="00800B3C" w:rsidRPr="00BB6B8E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452A9" w14:textId="61BA26B8" w:rsidR="00800B3C" w:rsidRPr="00BB6B8E" w:rsidRDefault="00593DD4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93DD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Compter par bonds de 20, 25 ou 50 en commençant par 0</w:t>
            </w:r>
            <w:r w:rsidR="00800B3C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3F371" w14:textId="409A52B3" w:rsidR="00800B3C" w:rsidRPr="007B0D35" w:rsidRDefault="00DA70E6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9B33A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F5893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Compter</w:t>
            </w:r>
          </w:p>
          <w:p w14:paraId="4EED2CFF" w14:textId="3801B31B" w:rsidR="000918B5" w:rsidRPr="000918B5" w:rsidRDefault="000918B5" w:rsidP="000918B5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</w:pPr>
            <w:r w:rsidRPr="000918B5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 xml:space="preserve">2 : </w:t>
            </w:r>
            <w:r w:rsidRPr="000918B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Compter de l’avant par bonds</w:t>
            </w:r>
          </w:p>
          <w:p w14:paraId="552F1F66" w14:textId="2136DE4B" w:rsidR="00800B3C" w:rsidRPr="00D17DD4" w:rsidRDefault="000918B5" w:rsidP="000918B5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D17DD4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 xml:space="preserve">3 :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avec flexibilité</w:t>
            </w:r>
          </w:p>
          <w:p w14:paraId="2760E490" w14:textId="77777777" w:rsidR="000066CC" w:rsidRPr="00D17DD4" w:rsidRDefault="000066CC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708EFA41" w14:textId="0CB7F802" w:rsidR="00800B3C" w:rsidRPr="00BB6B8E" w:rsidRDefault="004D74EE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17DD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  <w:r w:rsidR="00800B3C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CFE9A65" w14:textId="1FA8D6AF" w:rsidR="008B4E52" w:rsidRPr="007B0D35" w:rsidRDefault="00800B3C" w:rsidP="008B4E52">
            <w:pPr>
              <w:contextualSpacing/>
              <w:rPr>
                <w:rFonts w:asciiTheme="majorHAnsi" w:hAnsiTheme="majorHAnsi" w:cstheme="majorHAns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1A</w:t>
            </w:r>
            <w:r w:rsidR="009B33A4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7E4B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Compter par bonds sur une grille de 100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D77E4B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Compter par bonds à partir d’un nombre</w:t>
            </w:r>
          </w:p>
          <w:p w14:paraId="6E75C8C4" w14:textId="6C3694A6" w:rsidR="008B4E52" w:rsidRPr="007B0D35" w:rsidRDefault="008B4E52" w:rsidP="008B4E52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1B : Compter par bonds en faisant des actions</w:t>
            </w:r>
          </w:p>
          <w:p w14:paraId="05441497" w14:textId="43C5720B" w:rsidR="00800B3C" w:rsidRPr="00BB6B8E" w:rsidRDefault="008B4E52" w:rsidP="008B4E52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1B : Où est l’erreur ? Qu’est-ce qui manque ?</w:t>
            </w:r>
          </w:p>
          <w:p w14:paraId="1F2AC80E" w14:textId="77777777" w:rsidR="000066CC" w:rsidRPr="00BB6B8E" w:rsidRDefault="000066CC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07ACFA66" w14:textId="03D5F70E" w:rsidR="00800B3C" w:rsidRPr="00BB6B8E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17DD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1C2720C8" w14:textId="23EF6B09" w:rsidR="000066CC" w:rsidRPr="007B0D35" w:rsidRDefault="00800B3C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9B33A4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435B1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Compter par bonds avec des objets</w:t>
            </w:r>
          </w:p>
          <w:p w14:paraId="577B818A" w14:textId="77777777" w:rsidR="000066CC" w:rsidRPr="007B0D35" w:rsidRDefault="000066CC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lang w:val="fr-CA"/>
              </w:rPr>
            </w:pPr>
          </w:p>
          <w:p w14:paraId="11FFF3C8" w14:textId="2CCACB84" w:rsidR="00800B3C" w:rsidRPr="00BB6B8E" w:rsidRDefault="00416B86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Liens avec d’autres domaines </w:t>
            </w:r>
            <w:r w:rsidR="00800B3C"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2337F8E7" w14:textId="4273816B" w:rsidR="00800B3C" w:rsidRPr="00BB6B8E" w:rsidRDefault="00DD5C96" w:rsidP="00550CB1">
            <w:pPr>
              <w:contextualSpacing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D17DD4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58545458" w14:textId="46FFE63B" w:rsidR="00696224" w:rsidRPr="007B0D35" w:rsidRDefault="00696224" w:rsidP="00696224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3 : Compter par bonds</w:t>
            </w:r>
          </w:p>
          <w:p w14:paraId="76A64D26" w14:textId="6F8161E6" w:rsidR="00827266" w:rsidRPr="00F15CCB" w:rsidRDefault="00696224" w:rsidP="00696224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4 : Les additions et les soustractions répétées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F08CD" w14:textId="02B0D89E" w:rsidR="00600E80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façons de compter</w:t>
            </w:r>
            <w:r w:rsidR="00600E80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995AEB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4AA160C3" w14:textId="6D1A8C19" w:rsidR="00600E80" w:rsidRPr="00BB6B8E" w:rsidRDefault="00C340C9" w:rsidP="00550CB1">
            <w:pPr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journée spéciale au parc</w:t>
            </w:r>
            <w:r w:rsidR="00600E80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995AEB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2C09ECD6" w14:textId="4A92FBE2" w:rsidR="00600E80" w:rsidRPr="00995AEB" w:rsidRDefault="001933F1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Qu’est-ce que tu préfères</w:t>
            </w:r>
            <w:r w:rsidR="00995AEB"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 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  <w:r w:rsidR="00600E8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D17DD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  <w:p w14:paraId="540E04E4" w14:textId="5EBA7DA3" w:rsidR="0096627D" w:rsidRPr="00995AEB" w:rsidRDefault="0096627D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7A372F5F" w14:textId="77777777" w:rsidR="00995AEB" w:rsidRPr="007B0D35" w:rsidRDefault="00995AEB" w:rsidP="00995AEB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  <w:r w:rsidRPr="007B0D3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</w:p>
          <w:p w14:paraId="0CD5D1F9" w14:textId="000AF080" w:rsidR="00600E80" w:rsidRPr="00E36882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Des voyages fantastiques</w:t>
            </w:r>
            <w:r w:rsidR="00600E80"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E36882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</w:t>
            </w:r>
            <w:r w:rsidR="00E36882" w:rsidRPr="00E3688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  <w:t> </w:t>
            </w:r>
            <w:r w:rsidR="00307AAC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000)</w:t>
            </w:r>
          </w:p>
          <w:p w14:paraId="44158D84" w14:textId="3CFB8C0D" w:rsidR="00800B3C" w:rsidRPr="00BB6B8E" w:rsidRDefault="001933F1" w:rsidP="00550CB1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fr-CA"/>
              </w:rPr>
            </w:pPr>
            <w:r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Où est Max ?</w:t>
            </w:r>
            <w:r w:rsidR="00600E80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307AAC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E36882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307AAC" w:rsidRPr="00E3688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1 000)</w:t>
            </w:r>
          </w:p>
        </w:tc>
      </w:tr>
      <w:tr w:rsidR="00800B3C" w:rsidRPr="00811A31" w14:paraId="4426B33C" w14:textId="77777777" w:rsidTr="00FF29CE">
        <w:trPr>
          <w:trHeight w:val="356"/>
        </w:trPr>
        <w:tc>
          <w:tcPr>
            <w:tcW w:w="2127" w:type="dxa"/>
            <w:vMerge/>
          </w:tcPr>
          <w:p w14:paraId="35C19A24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5F431DF5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139C4" w14:textId="736F4329" w:rsidR="00800B3C" w:rsidRPr="00BB6B8E" w:rsidRDefault="00593DD4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93DD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Compter par bonds de 2 et de 10, en commençant par n’importe quel nombre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F62E6" w14:textId="255DF29F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9B33A4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F5893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Compter</w:t>
            </w:r>
          </w:p>
          <w:p w14:paraId="6581DEF4" w14:textId="5195B0C9" w:rsidR="00800B3C" w:rsidRDefault="00800B3C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865AA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avec flexibilité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6ABEF26" w14:textId="18B844A7" w:rsidR="00D17DD4" w:rsidRPr="007B0D35" w:rsidRDefault="00D17DD4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4 : </w:t>
            </w:r>
            <w:r w:rsidRPr="00D17DD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 : Approfondissement</w:t>
            </w:r>
          </w:p>
          <w:p w14:paraId="425328D5" w14:textId="77777777" w:rsidR="00800B3C" w:rsidRPr="00827266" w:rsidRDefault="00800B3C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val="fr-CA"/>
              </w:rPr>
            </w:pPr>
          </w:p>
          <w:p w14:paraId="0B524654" w14:textId="702E6C0B" w:rsidR="00800B3C" w:rsidRPr="00BB6B8E" w:rsidRDefault="004D74EE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17DD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B933AC1" w14:textId="5FAF72E4" w:rsidR="003F5B84" w:rsidRPr="007B0D35" w:rsidRDefault="003F5B84" w:rsidP="00550CB1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1A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865AA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sur une grille de 100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2865AA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à partir d’un nombre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4313049" w14:textId="2E0D8D27" w:rsidR="003F5B84" w:rsidRPr="007B0D35" w:rsidRDefault="003F5B84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1B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B6BD8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en faisant des actions</w:t>
            </w:r>
          </w:p>
          <w:p w14:paraId="4E164359" w14:textId="133186B7" w:rsidR="003F5B84" w:rsidRPr="00BB6B8E" w:rsidRDefault="003F5B84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1B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B6BD8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Où est l’erreur ? Qu’est-ce qui manque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1CCC5B58" w14:textId="77777777" w:rsidR="00800B3C" w:rsidRPr="00827266" w:rsidRDefault="00800B3C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12"/>
                <w:szCs w:val="12"/>
                <w:lang w:val="fr-CA"/>
              </w:rPr>
            </w:pPr>
          </w:p>
          <w:p w14:paraId="66D8F058" w14:textId="16F3EE42" w:rsidR="00800B3C" w:rsidRPr="00BB6B8E" w:rsidRDefault="001E6371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17DD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2B8954B5" w14:textId="15005E6A" w:rsidR="00800B3C" w:rsidRPr="007B0D35" w:rsidRDefault="00800B3C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62841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Compter par bonds avec des objets</w:t>
            </w:r>
          </w:p>
          <w:p w14:paraId="4E837D71" w14:textId="77777777" w:rsidR="00800B3C" w:rsidRPr="00827266" w:rsidRDefault="00800B3C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12"/>
                <w:szCs w:val="12"/>
                <w:lang w:val="fr-CA"/>
              </w:rPr>
            </w:pPr>
          </w:p>
          <w:p w14:paraId="25704227" w14:textId="305ED514" w:rsidR="00800B3C" w:rsidRPr="00BB6B8E" w:rsidRDefault="00416B86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Liens avec d’autres domaines </w:t>
            </w:r>
            <w:r w:rsidR="00800B3C" w:rsidRPr="00BB6B8E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5EA68D6F" w14:textId="2708292D" w:rsidR="00800B3C" w:rsidRPr="00BB6B8E" w:rsidRDefault="00DD5C96" w:rsidP="00550CB1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D17DD4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2FCDD7BB" w14:textId="0796D40B" w:rsidR="003F5B84" w:rsidRPr="007B0D35" w:rsidRDefault="003F5B84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3</w:t>
            </w:r>
            <w:r w:rsidR="009B33A4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6240F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Compter par bonds</w:t>
            </w:r>
          </w:p>
          <w:p w14:paraId="43FA84E4" w14:textId="1C66CC80" w:rsidR="00E61F70" w:rsidRPr="00D17DD4" w:rsidRDefault="003F5B84" w:rsidP="002432C4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4</w:t>
            </w:r>
            <w:r w:rsidR="009B33A4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6240F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Les additions et les soustractions répétées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DBDBC" w14:textId="77777777" w:rsidR="007418BD" w:rsidRPr="00BB6B8E" w:rsidRDefault="007418BD" w:rsidP="007418BD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Les façons de compter </w:t>
            </w: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(Les nombres jusqu’à 100)</w:t>
            </w:r>
          </w:p>
          <w:p w14:paraId="422481BB" w14:textId="77777777" w:rsidR="007418BD" w:rsidRPr="00BB6B8E" w:rsidRDefault="007418BD" w:rsidP="007418BD">
            <w:pPr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Une journée spéciale au parc </w:t>
            </w: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(Les nombres jusqu’à 100)</w:t>
            </w:r>
          </w:p>
          <w:p w14:paraId="7CC8F332" w14:textId="78EB2467" w:rsidR="00800B3C" w:rsidRPr="00D036D9" w:rsidRDefault="007418BD" w:rsidP="007418BD">
            <w:pPr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Qu’est-ce que tu préfères</w:t>
            </w:r>
            <w:r w:rsidRPr="007B0D3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 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? </w:t>
            </w: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Pr="00995AE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 100)</w:t>
            </w:r>
          </w:p>
        </w:tc>
      </w:tr>
      <w:tr w:rsidR="00800B3C" w:rsidRPr="00390AD1" w14:paraId="79B80972" w14:textId="77777777" w:rsidTr="00FF29CE">
        <w:trPr>
          <w:trHeight w:val="356"/>
        </w:trPr>
        <w:tc>
          <w:tcPr>
            <w:tcW w:w="2127" w:type="dxa"/>
            <w:vMerge/>
          </w:tcPr>
          <w:p w14:paraId="699E3413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B4EF998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2F847" w14:textId="381572BB" w:rsidR="00800B3C" w:rsidRPr="00BB6B8E" w:rsidRDefault="00593DD4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93DD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 la valeur d’un ensemble de pièces de monnaie ou de billets de même valeur en comptant par bonds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77D44" w14:textId="100655C7" w:rsidR="001529F7" w:rsidRPr="007B0D35" w:rsidDel="00F32737" w:rsidRDefault="00DA70E6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1529F7" w:rsidRPr="007B0D35" w:rsidDel="00F3273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9</w:t>
            </w:r>
            <w:r w:rsidR="009B33A4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7B0D35" w:rsidDel="00F3273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4A4D9A0E" w14:textId="240ED870" w:rsidR="001529F7" w:rsidRDefault="001529F7" w:rsidP="00550CB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5A7CD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9B33A4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633B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Estimer l’argent</w:t>
            </w:r>
          </w:p>
          <w:p w14:paraId="5C8419BD" w14:textId="6B3EC9D4" w:rsidR="005A7CDC" w:rsidRDefault="005A7CDC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42 : Gagner de l’argent</w:t>
            </w:r>
          </w:p>
          <w:p w14:paraId="62D1B0F7" w14:textId="217EE3C0" w:rsidR="005A7CDC" w:rsidRDefault="005A7CDC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</w:p>
          <w:p w14:paraId="1BF4056F" w14:textId="7B812E24" w:rsidR="005A7CDC" w:rsidRDefault="005A7CDC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</w:p>
          <w:p w14:paraId="25D40B79" w14:textId="77777777" w:rsidR="005A7CDC" w:rsidRPr="005A7CDC" w:rsidRDefault="005A7CDC" w:rsidP="00550CB1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</w:p>
          <w:p w14:paraId="47302C88" w14:textId="5555ED79" w:rsidR="00702B90" w:rsidRPr="00BB6B8E" w:rsidRDefault="004D74EE" w:rsidP="00550CB1">
            <w:pPr>
              <w:contextualSpacing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  <w:lastRenderedPageBreak/>
              <w:t>Le nombre</w:t>
            </w:r>
            <w:r w:rsidR="005A7CDC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  <w:t xml:space="preserve"> Les maths au quotidien</w:t>
            </w:r>
          </w:p>
          <w:p w14:paraId="604C78E2" w14:textId="58A4F0C7" w:rsidR="00702B90" w:rsidRPr="007B0D35" w:rsidRDefault="00702B90" w:rsidP="00550CB1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9</w:t>
            </w:r>
            <w:r w:rsidR="009B33A4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: </w:t>
            </w:r>
            <w:r w:rsidR="003A29ED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Des collections de pièces de monnaie</w:t>
            </w:r>
            <w:r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, </w:t>
            </w:r>
            <w:r w:rsidR="003A29ED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Représenter la monnaie de diverses façons</w:t>
            </w:r>
          </w:p>
          <w:p w14:paraId="03F576B7" w14:textId="77777777" w:rsidR="00702B90" w:rsidRPr="00827266" w:rsidRDefault="00702B90" w:rsidP="00550CB1">
            <w:pPr>
              <w:contextualSpacing/>
              <w:rPr>
                <w:rFonts w:asciiTheme="majorHAnsi" w:eastAsiaTheme="majorEastAsia" w:hAnsiTheme="majorHAnsi" w:cstheme="majorBidi"/>
                <w:i/>
                <w:iCs/>
                <w:color w:val="4F81BD" w:themeColor="accent1"/>
                <w:sz w:val="12"/>
                <w:szCs w:val="12"/>
                <w:lang w:val="fr-CA"/>
              </w:rPr>
            </w:pPr>
          </w:p>
          <w:p w14:paraId="34C60D54" w14:textId="03569D4C" w:rsidR="00702B90" w:rsidRPr="00BB6B8E" w:rsidRDefault="001E6371" w:rsidP="00550CB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5A7CD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18450DC5" w14:textId="3BA8CC35" w:rsidR="00E61F70" w:rsidRPr="00BB6B8E" w:rsidRDefault="00702B90" w:rsidP="00C24A71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 w:rsidRPr="00BB6B8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1</w:t>
            </w:r>
            <w:r w:rsidR="005A7CDC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3</w:t>
            </w:r>
            <w:r w:rsidR="009B33A4" w:rsidRPr="00BB6B8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: </w:t>
            </w:r>
            <w:r w:rsidR="00C24A71" w:rsidRPr="00BB6B8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Compter des pièces de monnaie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52E25" w14:textId="64EAA190" w:rsidR="00800B3C" w:rsidRPr="00BB6B8E" w:rsidRDefault="00800B3C" w:rsidP="00550CB1">
            <w:pP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</w:p>
        </w:tc>
      </w:tr>
      <w:tr w:rsidR="00800B3C" w:rsidRPr="00390AD1" w14:paraId="3D84859B" w14:textId="77777777" w:rsidTr="00FF29CE">
        <w:trPr>
          <w:trHeight w:val="547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00A1EC" w14:textId="77777777" w:rsidR="00593DD4" w:rsidRPr="00593DD4" w:rsidRDefault="00593DD4" w:rsidP="00593DD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93DD4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quantité paire n’aura pas de reste lorsqu’elle est séparée en deux groupes égaux ou en groupes de deux.</w:t>
            </w:r>
          </w:p>
          <w:p w14:paraId="7350B3AC" w14:textId="77777777" w:rsidR="00593DD4" w:rsidRPr="00593DD4" w:rsidRDefault="00593DD4" w:rsidP="00593DD4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1502641F" w14:textId="02ACFC84" w:rsidR="00800B3C" w:rsidRPr="00593DD4" w:rsidRDefault="00593DD4" w:rsidP="001C2D2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93DD4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quantité impaire aura un reste de 1 lorsqu’elle est séparée en deux groupes égaux ou en groupes de deux.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7C385" w14:textId="6A083DBD" w:rsidR="00800B3C" w:rsidRPr="00BB6B8E" w:rsidRDefault="007A37A9" w:rsidP="001C2D21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7A37A9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Tous les nombres naturels sont soit pairs, soit impairs</w:t>
            </w:r>
            <w:r w:rsidR="00800B3C" w:rsidRPr="00BB6B8E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47904" w14:textId="043B5117" w:rsidR="00E61F70" w:rsidRPr="007A37A9" w:rsidRDefault="007A37A9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A37A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des quantités paires et impaires en les partageant et en les groupant.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268EA" w14:textId="75E0A790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2</w:t>
            </w:r>
            <w:r w:rsidR="009B33A4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10E15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6DF8202C" w14:textId="33E94E68" w:rsidR="00800B3C" w:rsidRPr="001D7D32" w:rsidRDefault="001D7D32" w:rsidP="00070006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fr-CA"/>
              </w:rPr>
            </w:pPr>
            <w:r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7</w:t>
            </w:r>
            <w:r w:rsidR="00DB52A8"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070006"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nombres pairs et impairs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71F9C" w14:textId="77777777" w:rsidR="00800B3C" w:rsidRPr="00BB6B8E" w:rsidRDefault="00800B3C" w:rsidP="00550CB1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2F002DFA" w14:textId="77777777" w:rsidTr="00FF29CE">
        <w:trPr>
          <w:trHeight w:val="362"/>
        </w:trPr>
        <w:tc>
          <w:tcPr>
            <w:tcW w:w="2127" w:type="dxa"/>
            <w:vMerge/>
          </w:tcPr>
          <w:p w14:paraId="20064E4C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2CF67BEC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CDD10" w14:textId="2155F029" w:rsidR="00800B3C" w:rsidRPr="00BB6B8E" w:rsidDel="00AF33A0" w:rsidRDefault="007A37A9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A37A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une quantité comme étant paire ou impaire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0592E" w14:textId="19E381E0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2</w:t>
            </w:r>
            <w:r w:rsidR="009B33A4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10E15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598DCAB8" w14:textId="6077CDC4" w:rsidR="00E61F70" w:rsidRPr="001D7D32" w:rsidRDefault="001D7D32" w:rsidP="00874F2F">
            <w:pPr>
              <w:rPr>
                <w:rFonts w:ascii="Calibri" w:hAnsi="Calibri" w:cs="Calibr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7</w:t>
            </w:r>
            <w:r w:rsidR="00DB52A8"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874F2F" w:rsidRPr="001D7D3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nombres pairs et impairs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A6D9D9" w14:textId="77777777" w:rsidR="00800B3C" w:rsidRPr="00BB6B8E" w:rsidRDefault="00800B3C" w:rsidP="00550CB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6E6DC7B6" w14:textId="77777777" w:rsidTr="00FF29CE">
        <w:trPr>
          <w:trHeight w:val="362"/>
        </w:trPr>
        <w:tc>
          <w:tcPr>
            <w:tcW w:w="2127" w:type="dxa"/>
            <w:vMerge/>
          </w:tcPr>
          <w:p w14:paraId="34F0A8FC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0F8FAB3C" w14:textId="77777777" w:rsidR="00800B3C" w:rsidRPr="00BB6B8E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8CE8D" w14:textId="0F485E5C" w:rsidR="00800B3C" w:rsidRPr="00BB6B8E" w:rsidRDefault="007A37A9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A37A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Séparer un ensemble d’objets en les partageant ou en les groupant, avec ou sans reste</w:t>
            </w:r>
            <w:r w:rsidR="00800B3C" w:rsidRPr="00BB6B8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90570" w14:textId="64A07AF5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4</w:t>
            </w:r>
            <w:r w:rsidR="009B33A4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10E15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L’initiation aux fractions</w:t>
            </w:r>
          </w:p>
          <w:p w14:paraId="48227D0B" w14:textId="4B4F5942" w:rsidR="00800B3C" w:rsidRPr="001D7D32" w:rsidRDefault="001D7D32" w:rsidP="00550CB1">
            <w:pPr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1D7D32">
              <w:rPr>
                <w:rFonts w:ascii="Calibri" w:hAnsi="Calibri" w:cs="Calibri"/>
                <w:sz w:val="20"/>
                <w:szCs w:val="20"/>
                <w:lang w:val="fr-CA"/>
              </w:rPr>
              <w:t>19</w:t>
            </w:r>
            <w:r w:rsidR="00DB52A8" w:rsidRPr="001D7D3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6E7218">
              <w:rPr>
                <w:rFonts w:ascii="Calibri" w:hAnsi="Calibri" w:cs="Calibri"/>
                <w:sz w:val="20"/>
                <w:szCs w:val="20"/>
                <w:lang w:val="fr-CA"/>
              </w:rPr>
              <w:t>Séparer</w:t>
            </w:r>
            <w:r w:rsidR="00874F2F" w:rsidRPr="001D7D3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des ensembles</w:t>
            </w:r>
            <w:r w:rsidR="00800B3C" w:rsidRPr="001D7D3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6E23E370" w14:textId="77777777" w:rsidR="00800B3C" w:rsidRPr="007B0D35" w:rsidRDefault="00800B3C" w:rsidP="00550CB1">
            <w:pPr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16"/>
                <w:szCs w:val="16"/>
                <w:lang w:val="fr-CA"/>
              </w:rPr>
            </w:pPr>
          </w:p>
          <w:p w14:paraId="71D934B9" w14:textId="5B6F1551" w:rsidR="00800B3C" w:rsidRPr="007B0D35" w:rsidRDefault="00DA70E6" w:rsidP="00550CB1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8</w:t>
            </w:r>
            <w:r w:rsidR="009B33A4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21F72" w:rsidRPr="007B0D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L’initiation à la multiplication</w:t>
            </w:r>
          </w:p>
          <w:p w14:paraId="34C892EC" w14:textId="7E770465" w:rsidR="00800B3C" w:rsidRPr="007B0D35" w:rsidRDefault="00800B3C" w:rsidP="00550CB1">
            <w:pPr>
              <w:contextualSpacing/>
              <w:rPr>
                <w:rFonts w:ascii="Calibri" w:hAnsi="Calibri" w:cs="Calibri"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37</w:t>
            </w:r>
            <w:r w:rsidR="009B33A4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21F72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Des regroupements de 2, de 5 et de 10</w:t>
            </w:r>
          </w:p>
          <w:p w14:paraId="0DB92900" w14:textId="44727C9D" w:rsidR="00800B3C" w:rsidRPr="007B0D35" w:rsidRDefault="00800B3C" w:rsidP="00550CB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38</w:t>
            </w:r>
            <w:r w:rsidR="009B33A4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21F72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Obtenir des parts égales</w:t>
            </w:r>
          </w:p>
          <w:p w14:paraId="1366A07F" w14:textId="2FA90FCF" w:rsidR="00800B3C" w:rsidRDefault="00800B3C" w:rsidP="00550CB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39</w:t>
            </w:r>
            <w:r w:rsidR="009B33A4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21F72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Obtenir des groupes égaux</w:t>
            </w:r>
          </w:p>
          <w:p w14:paraId="03D03905" w14:textId="2C37D9DA" w:rsidR="001D7D32" w:rsidRPr="001D7D32" w:rsidRDefault="001D7D32" w:rsidP="00550CB1">
            <w:pPr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1D7D32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40 : L’initiation à la multiplication : Approfondissement</w:t>
            </w:r>
          </w:p>
          <w:p w14:paraId="6327E427" w14:textId="77777777" w:rsidR="00800B3C" w:rsidRPr="007B0D35" w:rsidRDefault="00800B3C" w:rsidP="00550CB1">
            <w:pPr>
              <w:contextualSpacing/>
              <w:rPr>
                <w:i/>
                <w:iCs/>
                <w:color w:val="4F81BD" w:themeColor="accent1"/>
                <w:sz w:val="16"/>
                <w:szCs w:val="16"/>
                <w:lang w:val="fr-CA"/>
              </w:rPr>
            </w:pPr>
          </w:p>
          <w:p w14:paraId="0C6898F8" w14:textId="75AD5204" w:rsidR="00800B3C" w:rsidRPr="00BB6B8E" w:rsidRDefault="004D74EE" w:rsidP="00550CB1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1D7D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0B2D7389" w14:textId="236C4557" w:rsidR="00D76847" w:rsidRPr="00E61F70" w:rsidRDefault="00800B3C" w:rsidP="00550CB1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D0BB66F">
              <w:rPr>
                <w:rFonts w:asciiTheme="majorHAnsi" w:eastAsiaTheme="majorEastAsia" w:hAnsiTheme="majorHAnsi" w:cstheme="majorBidi"/>
                <w:sz w:val="20"/>
                <w:szCs w:val="20"/>
              </w:rPr>
              <w:t>8B</w:t>
            </w:r>
            <w:r w:rsidR="009B33A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4D0BB66F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0761C81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Combien de blocs </w:t>
            </w:r>
            <w:r w:rsidRPr="4D0BB66F">
              <w:rPr>
                <w:rFonts w:asciiTheme="majorHAnsi" w:eastAsiaTheme="majorEastAsia" w:hAnsiTheme="majorHAnsi" w:cstheme="majorBidi"/>
                <w:sz w:val="20"/>
                <w:szCs w:val="20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5F9B4" w14:textId="468918A2" w:rsidR="00800B3C" w:rsidRPr="00BB6B8E" w:rsidRDefault="001933F1" w:rsidP="00550CB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20AABCF" w14:textId="53AFCC21" w:rsidR="00800B3C" w:rsidRPr="00BB6B8E" w:rsidRDefault="001933F1" w:rsidP="00550CB1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</w:tc>
      </w:tr>
      <w:tr w:rsidR="00800B3C" w:rsidRPr="00390AD1" w14:paraId="20B44E04" w14:textId="77777777" w:rsidTr="00FF29CE">
        <w:trPr>
          <w:trHeight w:val="356"/>
        </w:trPr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985166" w14:textId="7B478B1E" w:rsidR="00800B3C" w:rsidRPr="00BB6B8E" w:rsidRDefault="00BE03F3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BE03F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Une référence est une quantité connue à laquelle une autre quantité peut être comparée</w:t>
            </w:r>
            <w:r w:rsidR="00800B3C" w:rsidRPr="00BB6B8E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776171" w14:textId="371E1706" w:rsidR="00800B3C" w:rsidRPr="00BB6B8E" w:rsidRDefault="00BE03F3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BE03F3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Une quantité peut être estimée lorsqu’un dénombrement exact n’est pas requis.</w:t>
            </w: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1E60C" w14:textId="351F5F79" w:rsidR="00800B3C" w:rsidRPr="00BB6B8E" w:rsidRDefault="00BE03F3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E03F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Estimer des quantités en utilisant des références.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BAF1E" w14:textId="2470BA56" w:rsidR="00800B3C" w:rsidRPr="007B0D35" w:rsidRDefault="00DA70E6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5</w:t>
            </w:r>
            <w:r w:rsidR="009B33A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61C8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2</w:t>
            </w:r>
          </w:p>
          <w:p w14:paraId="5559D688" w14:textId="423CB0DA" w:rsidR="00800B3C" w:rsidRPr="001D1CDC" w:rsidRDefault="001D1CDC" w:rsidP="00550CB1">
            <w:pPr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1D1CD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21</w:t>
            </w:r>
            <w:r w:rsidR="00DB52A8" w:rsidRPr="001D1CD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E7503D" w:rsidRPr="001D1CD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Des repères sur une droite numérique</w:t>
            </w:r>
            <w:r w:rsidR="00800B3C" w:rsidRPr="001D1CD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</w:p>
          <w:p w14:paraId="728807EE" w14:textId="77777777" w:rsidR="00800B3C" w:rsidRPr="007B0D35" w:rsidRDefault="00800B3C" w:rsidP="00550CB1">
            <w:pPr>
              <w:contextualSpacing/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lang w:val="fr-CA"/>
              </w:rPr>
            </w:pPr>
          </w:p>
          <w:p w14:paraId="7F0AEAB0" w14:textId="303DB32A" w:rsidR="00916141" w:rsidRPr="001D1CDC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916141"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A147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9B33A4"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16141"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A5857" w:rsidRP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A147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60DA50C1" w14:textId="3219E58F" w:rsidR="00916141" w:rsidRPr="001D1CDC" w:rsidRDefault="00916141" w:rsidP="00550CB1">
            <w:pPr>
              <w:rPr>
                <w:rFonts w:asciiTheme="majorHAnsi" w:hAnsiTheme="majorHAnsi" w:cstheme="majorHAns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9B33A4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92CBC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Estimer des quantités</w:t>
            </w:r>
          </w:p>
          <w:p w14:paraId="3258EED4" w14:textId="72CBFFBB" w:rsidR="00916141" w:rsidRPr="001D1CDC" w:rsidRDefault="001D1CDC" w:rsidP="00550CB1">
            <w:pPr>
              <w:contextualSpacing/>
              <w:rPr>
                <w:rFonts w:asciiTheme="majorHAnsi" w:hAnsiTheme="majorHAnsi" w:cstheme="majorHAns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9B33A4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16141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92CBC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Comparer et ordonner des quantités</w:t>
            </w:r>
            <w:r w:rsidR="00916141" w:rsidRPr="001D1CDC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6EE7951" w14:textId="77777777" w:rsidR="00800B3C" w:rsidRPr="007B0D35" w:rsidRDefault="00800B3C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75B0DC3C" w14:textId="171EA4B8" w:rsidR="00800B3C" w:rsidRPr="00BB6B8E" w:rsidRDefault="004D74EE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1D1CD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  <w:r w:rsidR="00800B3C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25DAB55C" w14:textId="0DA1DD05" w:rsidR="00E61F70" w:rsidRPr="00BB6B8E" w:rsidRDefault="003F5B84" w:rsidP="00FE722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5A</w:t>
            </w:r>
            <w:r w:rsidR="009B33A4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43346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Quelle dizaine est la plus près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15E5F" w14:textId="70359C27" w:rsidR="00800B3C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journée spéciale au parc</w:t>
            </w:r>
          </w:p>
          <w:p w14:paraId="328E463E" w14:textId="6009B626" w:rsidR="00800B3C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façons de compter</w:t>
            </w:r>
          </w:p>
          <w:p w14:paraId="526C52E0" w14:textId="7E74AE19" w:rsidR="00800B3C" w:rsidRPr="00BB6B8E" w:rsidRDefault="001933F1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Qu’est-ce que tu </w:t>
            </w:r>
            <w:r w:rsidR="00416B86"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préfères ?</w:t>
            </w:r>
          </w:p>
        </w:tc>
      </w:tr>
      <w:tr w:rsidR="00800B3C" w:rsidRPr="00811A31" w14:paraId="764AE924" w14:textId="77777777" w:rsidTr="00FF29CE">
        <w:trPr>
          <w:trHeight w:val="356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BACA2E" w14:textId="29A0059D" w:rsidR="00AF43E4" w:rsidRPr="00AF43E4" w:rsidRDefault="00AF43E4" w:rsidP="00AF43E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Les mots qui peuvent décrire une comparaison entre deux quantités </w:t>
            </w: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lastRenderedPageBreak/>
              <w:t xml:space="preserve">inégales </w:t>
            </w:r>
            <w:r w:rsidR="00416B86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br/>
            </w: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comprennent :</w:t>
            </w:r>
          </w:p>
          <w:p w14:paraId="42EB1BC1" w14:textId="77777777" w:rsidR="00AF43E4" w:rsidRPr="00AF43E4" w:rsidRDefault="00AF43E4" w:rsidP="00AF43E4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pas égale</w:t>
            </w:r>
          </w:p>
          <w:p w14:paraId="50949B2C" w14:textId="77777777" w:rsidR="00AF43E4" w:rsidRPr="00AF43E4" w:rsidRDefault="00AF43E4" w:rsidP="00AF43E4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supérieure à (plus grande que)</w:t>
            </w:r>
          </w:p>
          <w:p w14:paraId="7011BB93" w14:textId="77777777" w:rsidR="00AF43E4" w:rsidRPr="00AF43E4" w:rsidRDefault="00AF43E4" w:rsidP="00AF43E4">
            <w:pPr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inférieure à (plus petite que).</w:t>
            </w:r>
          </w:p>
          <w:p w14:paraId="7355F960" w14:textId="77777777" w:rsidR="00AF43E4" w:rsidRPr="00AF43E4" w:rsidRDefault="00AF43E4" w:rsidP="00AF43E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444CC532" w14:textId="3499872B" w:rsidR="00AF43E4" w:rsidRPr="00AF43E4" w:rsidRDefault="00AF43E4" w:rsidP="00AF43E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Le symbole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&lt; </w:t>
            </w: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(inférieur à, plus petit que) et le symbole </w:t>
            </w:r>
            <w: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&gt;</w:t>
            </w: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 xml:space="preserve"> (supérieur à, plus grand que) sont utilisés pour indiquer l’inégalité entre deux quantités.</w:t>
            </w:r>
          </w:p>
          <w:p w14:paraId="5035E99A" w14:textId="77777777" w:rsidR="00AF43E4" w:rsidRPr="00AF43E4" w:rsidRDefault="00AF43E4" w:rsidP="00AF43E4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01C508A2" w14:textId="703B3A53" w:rsidR="00800B3C" w:rsidRPr="00B663A1" w:rsidRDefault="00AF43E4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AF43E4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L’égalité et l’inégalité peuvent être modélisées en utilisant une balance.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8EE3D" w14:textId="54526484" w:rsidR="00800B3C" w:rsidRPr="00BB6B8E" w:rsidRDefault="004A623B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4A623B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lastRenderedPageBreak/>
              <w:t>L’inégalité est un déséquilibre entre deux quantités.</w:t>
            </w: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88DA0" w14:textId="0C866EE1" w:rsidR="00800B3C" w:rsidRPr="00BB6B8E" w:rsidRDefault="004A623B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A623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l’égalité et l’inégalité entre deux quantités, y compris avec une balance.</w:t>
            </w:r>
            <w:r w:rsidR="00800B3C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35AE7" w14:textId="2963147B" w:rsidR="002312B9" w:rsidRDefault="002312B9" w:rsidP="00550CB1">
            <w:pPr>
              <w:contextualSpacing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4FFB3FD4" w14:textId="7358A0F2" w:rsidR="00800B3C" w:rsidRPr="00FF333D" w:rsidRDefault="00DD5C96" w:rsidP="00550CB1">
            <w:pPr>
              <w:contextualSpacing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62780A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25130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E50FC3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9B33A4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50FC3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L’égalité et l’inégalité</w:t>
            </w:r>
          </w:p>
          <w:p w14:paraId="74CC800E" w14:textId="4BBC7E14" w:rsidR="00800B3C" w:rsidRPr="00FF333D" w:rsidRDefault="00800B3C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15</w:t>
            </w:r>
            <w:r w:rsidR="009B33A4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Des ensembles égaux et inégaux</w:t>
            </w:r>
          </w:p>
          <w:p w14:paraId="64598355" w14:textId="08B6051A" w:rsidR="00800B3C" w:rsidRPr="00FF333D" w:rsidRDefault="005B4B82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16</w:t>
            </w:r>
            <w:r w:rsidR="0041214D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Égal ou non </w:t>
            </w:r>
            <w:r w:rsidR="00800B3C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59104399" w14:textId="4A022AFD" w:rsidR="00800B3C" w:rsidRPr="00FF333D" w:rsidRDefault="00800B3C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17</w:t>
            </w:r>
            <w:r w:rsidR="009B33A4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Examiner les phrases numériques</w:t>
            </w:r>
          </w:p>
          <w:p w14:paraId="5FFE17C0" w14:textId="585DE96A" w:rsidR="00800B3C" w:rsidRPr="00FF333D" w:rsidRDefault="0062780A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lastRenderedPageBreak/>
              <w:t>19</w:t>
            </w:r>
            <w:r w:rsidR="0041214D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L’égalité et l’inégalité 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31E2126B" w14:textId="77777777" w:rsidR="00800B3C" w:rsidRPr="00BB6B8E" w:rsidRDefault="00800B3C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16"/>
                <w:szCs w:val="16"/>
                <w:lang w:val="fr-CA"/>
              </w:rPr>
            </w:pPr>
          </w:p>
          <w:p w14:paraId="48E95B67" w14:textId="026554AD" w:rsidR="00800B3C" w:rsidRPr="00FF333D" w:rsidRDefault="00AC0391" w:rsidP="00550CB1">
            <w:pPr>
              <w:contextualSpacing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Les </w:t>
            </w:r>
            <w:r w:rsidR="00FF333D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suites</w:t>
            </w:r>
            <w:r w:rsidR="0062780A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3B6451AA" w14:textId="162AF2A4" w:rsidR="00800B3C" w:rsidRPr="00FF333D" w:rsidRDefault="00800B3C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3A</w:t>
            </w:r>
            <w:r w:rsidR="009B33A4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Égal ou non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129DB908" w14:textId="77777777" w:rsidR="00800B3C" w:rsidRPr="00FF333D" w:rsidRDefault="00800B3C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16"/>
                <w:szCs w:val="16"/>
                <w:lang w:val="fr-CA"/>
              </w:rPr>
            </w:pPr>
          </w:p>
          <w:p w14:paraId="47D02C51" w14:textId="302A4326" w:rsidR="00800B3C" w:rsidRPr="00FF333D" w:rsidRDefault="00DD5C96" w:rsidP="00550CB1">
            <w:pPr>
              <w:contextualSpacing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62780A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FF333D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1840F30C" w14:textId="2625173F" w:rsidR="00800B3C" w:rsidRPr="00FF333D" w:rsidRDefault="00800B3C" w:rsidP="00550CB1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  <w:r w:rsidR="009B33A4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Examiner 10</w:t>
            </w:r>
          </w:p>
          <w:p w14:paraId="4C9F8FC7" w14:textId="29F31E5B" w:rsidR="00800B3C" w:rsidRPr="00550CB1" w:rsidRDefault="00800B3C" w:rsidP="005B4B82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  <w:r w:rsidR="009B33A4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5B4B82" w:rsidRPr="00FF333D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Équilibrer des ensembles</w:t>
            </w:r>
            <w:r w:rsidRPr="00550CB1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18E4D" w14:textId="0A4EABA0" w:rsidR="00800B3C" w:rsidRPr="00691BC8" w:rsidRDefault="00691BC8" w:rsidP="00550CB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91BC8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Pinotte et Loupi</w:t>
            </w:r>
          </w:p>
          <w:p w14:paraId="205BA162" w14:textId="0C85718B" w:rsidR="0062780A" w:rsidRPr="00691BC8" w:rsidRDefault="0062780A" w:rsidP="0062780A">
            <w:pPr>
              <w:ind w:firstLine="7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0B3C" w:rsidRPr="00811A31" w14:paraId="7727F7FC" w14:textId="77777777" w:rsidTr="00FF29CE">
        <w:trPr>
          <w:trHeight w:val="35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BD0F09" w14:textId="77777777" w:rsidR="00800B3C" w:rsidRPr="00550CB1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F69300" w14:textId="77777777" w:rsidR="00800B3C" w:rsidRPr="00550CB1" w:rsidDel="00CD0E3D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252D2" w14:textId="5E2931F5" w:rsidR="00800B3C" w:rsidRPr="00BB6B8E" w:rsidRDefault="004A623B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A623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et ordonner des nombres naturels.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E66F7" w14:textId="24DB87CC" w:rsidR="00800B3C" w:rsidRPr="00DB0DA3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A147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9B33A4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A147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46811F6B" w14:textId="2E2E2689" w:rsidR="00800B3C" w:rsidRPr="00DB0DA3" w:rsidRDefault="00800B3C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9B33A4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Estimer des quantités</w:t>
            </w: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FD75650" w14:textId="5D3C4E26" w:rsidR="00916141" w:rsidRPr="00DB0DA3" w:rsidRDefault="0062780A" w:rsidP="003923A7">
            <w:pPr>
              <w:rPr>
                <w:rFonts w:asciiTheme="majorHAnsi" w:hAnsiTheme="majorHAnsi" w:cstheme="majorHAns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6 </w:t>
            </w:r>
            <w:r w:rsidR="00800B3C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Comparer et ordonner des quantités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E6A10" w14:textId="47D25AAC" w:rsidR="00800B3C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Retour à Batoche</w:t>
            </w:r>
          </w:p>
          <w:p w14:paraId="1B07B597" w14:textId="3B12007E" w:rsidR="00800B3C" w:rsidRPr="00BB6B8E" w:rsidRDefault="00B6409E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grande course de traîneaux à chiens</w:t>
            </w:r>
          </w:p>
          <w:p w14:paraId="1317125B" w14:textId="0F0BEA69" w:rsidR="00800B3C" w:rsidRPr="00550CB1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Les façons de compter</w:t>
            </w:r>
          </w:p>
        </w:tc>
      </w:tr>
      <w:tr w:rsidR="00800B3C" w:rsidRPr="00390AD1" w14:paraId="71C271E2" w14:textId="77777777" w:rsidTr="00FF29CE">
        <w:trPr>
          <w:trHeight w:val="356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814BBB" w14:textId="77777777" w:rsidR="00800B3C" w:rsidRPr="00550CB1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314A9" w14:textId="77777777" w:rsidR="00800B3C" w:rsidRPr="00550CB1" w:rsidDel="00CD0E3D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C550F" w14:textId="0A2DDC77" w:rsidR="00800B3C" w:rsidRPr="00BB6B8E" w:rsidRDefault="004A623B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A623B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une quantité comme étant inférieure à (plus petite que), supérieure à (plus grande que) ou égale à une autre quantité</w:t>
            </w:r>
            <w:r w:rsidR="00800B3C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9BD52" w14:textId="22FBD256" w:rsidR="00800B3C" w:rsidRPr="00DB0DA3" w:rsidRDefault="001E6371" w:rsidP="00550CB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2</w:t>
            </w:r>
            <w:r w:rsidR="009B33A4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A147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7B008A28" w14:textId="29D054A1" w:rsidR="00916141" w:rsidRPr="00DB0DA3" w:rsidRDefault="00916141" w:rsidP="00550CB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9B33A4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Estimer des quantités</w:t>
            </w: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07B3A17" w14:textId="5AA49C3D" w:rsidR="00916141" w:rsidRPr="00DB0DA3" w:rsidRDefault="0062780A" w:rsidP="003923A7">
            <w:pPr>
              <w:rPr>
                <w:rFonts w:asciiTheme="majorHAnsi" w:hAnsiTheme="majorHAnsi" w:cstheme="majorHAns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9B33A4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916141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Comparer et ordonner des quantités</w:t>
            </w:r>
            <w:r w:rsidR="00916141" w:rsidRPr="00DB0DA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2C079" w14:textId="16EC837E" w:rsidR="00800B3C" w:rsidRPr="00BB6B8E" w:rsidRDefault="00B6409E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banique de Kokum</w:t>
            </w:r>
          </w:p>
          <w:p w14:paraId="4270859B" w14:textId="0C75F511" w:rsidR="00800B3C" w:rsidRPr="00BB6B8E" w:rsidRDefault="00C340C9" w:rsidP="00550CB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Retour à Batoche</w:t>
            </w:r>
          </w:p>
        </w:tc>
      </w:tr>
    </w:tbl>
    <w:p w14:paraId="2DB6363F" w14:textId="77777777" w:rsidR="00AE43F1" w:rsidRPr="00BB6B8E" w:rsidRDefault="00AE43F1">
      <w:pPr>
        <w:rPr>
          <w:lang w:val="fr-CA"/>
        </w:rPr>
      </w:pPr>
      <w:r w:rsidRPr="00BB6B8E">
        <w:rPr>
          <w:lang w:val="fr-CA"/>
        </w:rPr>
        <w:br w:type="page"/>
      </w:r>
    </w:p>
    <w:tbl>
      <w:tblPr>
        <w:tblW w:w="13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21"/>
        <w:gridCol w:w="4956"/>
        <w:gridCol w:w="2435"/>
      </w:tblGrid>
      <w:tr w:rsidR="004A63FF" w:rsidRPr="00390AD1" w14:paraId="639CBB83" w14:textId="77777777" w:rsidTr="00A04B86">
        <w:tc>
          <w:tcPr>
            <w:tcW w:w="13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80C24D" w14:textId="589978DB" w:rsidR="004A63FF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lastRenderedPageBreak/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4A63FF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4001F2" w:rsidRPr="004001F2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l’addition et la soustraction peuvent-elles être interprétées</w:t>
            </w:r>
            <w:r w:rsidR="004001F2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4A63FF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109C9F6C" w14:textId="45ADBFD1" w:rsidR="004A63FF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4A63FF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3F5C4F" w:rsidRPr="003F5C4F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examinent l’addition et la soustraction à l’intérieur de 100</w:t>
            </w:r>
            <w:r w:rsidR="004A63FF" w:rsidRPr="00BB6B8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4F2DD1" w14:paraId="0B88F19B" w14:textId="77777777" w:rsidTr="00A04B8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F56322C" w14:textId="224A3B0F" w:rsidR="004F2DD1" w:rsidRDefault="0007196C" w:rsidP="00000DC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5325EC64" w14:textId="09EC5C1F" w:rsidR="004F2DD1" w:rsidRDefault="0007196C" w:rsidP="00000DC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8BCAB45" w14:textId="08ED4C6D" w:rsidR="004F2DD1" w:rsidRDefault="0007196C" w:rsidP="00000DC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D919646" w14:textId="698B92F2" w:rsidR="004F2DD1" w:rsidRPr="00BB6B8E" w:rsidRDefault="0007196C" w:rsidP="00000DC5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182CD8E1" w14:textId="467F96A1" w:rsidR="004F2DD1" w:rsidRDefault="00786847" w:rsidP="00000DC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800B3C" w:rsidRPr="00AC2588" w14:paraId="077817FC" w14:textId="77777777" w:rsidTr="00A04B86">
        <w:trPr>
          <w:trHeight w:val="881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CA1AAC" w14:textId="5DE04FEE" w:rsidR="00800B3C" w:rsidRPr="00BB6B8E" w:rsidRDefault="00C74C26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C74C26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L’ordre dans lequel plus de deux nombres sont additionnés n’a pas d’effet sur la somme (associativité).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E4E28E" w14:textId="3C35B168" w:rsidR="00800B3C" w:rsidRPr="00BB6B8E" w:rsidRDefault="009B41D7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9B41D7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somme peut être composée de plusieurs manières.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6415355D" w:rsidR="00800B3C" w:rsidRPr="00BB6B8E" w:rsidRDefault="00204AE6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204AE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Visualiser, de différentes manières, 100 comme une composition de multiples de 10.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3C5BA" w14:textId="7B2B0A17" w:rsidR="0027047C" w:rsidRPr="00320E44" w:rsidRDefault="0027047C" w:rsidP="0027047C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320E4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ensemble </w:t>
            </w:r>
            <w:r w:rsidR="008F78CB" w:rsidRPr="00320E4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6 : Conceptualiser l’addition et la soustraction</w:t>
            </w:r>
          </w:p>
          <w:p w14:paraId="3A03A1A6" w14:textId="533FD798" w:rsidR="00800B3C" w:rsidRPr="009C7A09" w:rsidRDefault="0027047C" w:rsidP="00EC02D5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320E44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25 : </w:t>
            </w:r>
            <w:r w:rsidRPr="00320E44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Visualiser 100 </w:t>
            </w:r>
            <w:r w:rsidRPr="00320E44">
              <w:rPr>
                <w:rFonts w:asciiTheme="majorHAnsi" w:hAnsiTheme="majorHAnsi" w:cstheme="majorBidi"/>
                <w:sz w:val="20"/>
                <w:szCs w:val="20"/>
              </w:rPr>
              <w:t>par groupes de 10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D3145" w14:textId="5B6A0635" w:rsidR="00800B3C" w:rsidRPr="00BB6B8E" w:rsidRDefault="009C7A09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Les façons de compter</w:t>
            </w:r>
          </w:p>
        </w:tc>
      </w:tr>
      <w:tr w:rsidR="00800B3C" w:rsidRPr="00390AD1" w14:paraId="65F0C69B" w14:textId="77777777" w:rsidTr="00A04B86">
        <w:trPr>
          <w:trHeight w:val="427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92D2F5" w14:textId="77777777" w:rsidR="00800B3C" w:rsidRPr="00BB6B8E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B3C94F" w14:textId="77777777" w:rsidR="00800B3C" w:rsidRPr="00BB6B8E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EC067" w14:textId="3A5454E0" w:rsidR="00800B3C" w:rsidRPr="00BB6B8E" w:rsidRDefault="00204AE6" w:rsidP="00380BD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204AE6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Composer une somme de plusieurs manières, y compris avec plus de deux termes.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30AF9" w14:textId="3CADDEF7" w:rsidR="00800B3C" w:rsidRPr="00BB6B8E" w:rsidRDefault="00DA70E6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5</w:t>
            </w:r>
            <w:r w:rsidR="00450A0D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923A7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liens entre les nombres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2</w:t>
            </w:r>
          </w:p>
          <w:p w14:paraId="01E8D8E3" w14:textId="1654B5E6" w:rsidR="00800B3C" w:rsidRPr="007B0D35" w:rsidRDefault="00800B3C" w:rsidP="00380BDD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D711D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Décomposer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D711D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100</w:t>
            </w:r>
            <w:r w:rsidR="00EA0E52" w:rsidRPr="007B0D35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  <w:t xml:space="preserve"> </w:t>
            </w:r>
          </w:p>
          <w:p w14:paraId="5CD53B8E" w14:textId="742F8282" w:rsidR="00800B3C" w:rsidRDefault="00800B3C" w:rsidP="00380BD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D711D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Faire des bonds sur une droite numérique</w:t>
            </w:r>
          </w:p>
          <w:p w14:paraId="5DAEBDD2" w14:textId="4B44D050" w:rsidR="00D711D5" w:rsidRPr="007B0D35" w:rsidRDefault="00D711D5" w:rsidP="00380BDD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24 : </w:t>
            </w:r>
            <w:r w:rsidRPr="00D711D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liens entre les nombres 2 : Approfondissement</w:t>
            </w:r>
          </w:p>
          <w:p w14:paraId="7D4969C6" w14:textId="77777777" w:rsidR="00AD241F" w:rsidRPr="007B0D35" w:rsidRDefault="00AD241F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7B5A8E2D" w14:textId="719E2F63" w:rsidR="00800B3C" w:rsidRPr="007B0D35" w:rsidRDefault="00DA70E6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6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Conceptualiser l’addition et la soustraction</w:t>
            </w:r>
          </w:p>
          <w:p w14:paraId="5C0D5227" w14:textId="29F85FB6" w:rsidR="00800B3C" w:rsidRDefault="00800B3C" w:rsidP="00380BD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26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Examiner les propriétés</w:t>
            </w:r>
          </w:p>
          <w:p w14:paraId="387C8A02" w14:textId="7C9A0BCD" w:rsidR="00D711D5" w:rsidRPr="007B0D35" w:rsidRDefault="00D711D5" w:rsidP="00380BDD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27 : </w:t>
            </w:r>
            <w:r w:rsidRPr="00D711D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la propriété de l’associativité</w:t>
            </w:r>
          </w:p>
          <w:p w14:paraId="06157B1D" w14:textId="77777777" w:rsidR="00800B3C" w:rsidRPr="007B0D35" w:rsidRDefault="00800B3C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0120ABF4" w14:textId="365236C5" w:rsidR="00800B3C" w:rsidRPr="00BB6B8E" w:rsidRDefault="004D74EE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711D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5D716DC1" w14:textId="75B66B86" w:rsidR="00800B3C" w:rsidRPr="007B0D35" w:rsidRDefault="00800B3C" w:rsidP="00380BDD">
            <w:pPr>
              <w:contextualSpacing/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5A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Former des nombres</w:t>
            </w:r>
          </w:p>
          <w:p w14:paraId="638C7535" w14:textId="4998628F" w:rsidR="00800B3C" w:rsidRPr="00BB6B8E" w:rsidRDefault="00800B3C" w:rsidP="00380BD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5B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04E2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Combien de façons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1E794D5E" w14:textId="77777777" w:rsidR="00800B3C" w:rsidRPr="00BB6B8E" w:rsidRDefault="00800B3C" w:rsidP="00380BDD">
            <w:pPr>
              <w:contextualSpacing/>
              <w:rPr>
                <w:i/>
                <w:iCs/>
                <w:color w:val="4F81BD" w:themeColor="accent1"/>
                <w:lang w:val="fr-CA"/>
              </w:rPr>
            </w:pPr>
          </w:p>
          <w:p w14:paraId="2E99E432" w14:textId="0B0BFB89" w:rsidR="00800B3C" w:rsidRPr="00BB6B8E" w:rsidRDefault="001E6371" w:rsidP="00380BD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711D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60D40BDB" w14:textId="300BF444" w:rsidR="00800B3C" w:rsidRPr="007B0D35" w:rsidRDefault="00D711D5" w:rsidP="00380BDD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6</w:t>
            </w:r>
            <w:r w:rsidR="00450A0D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: </w:t>
            </w:r>
            <w:r w:rsidR="00A04E2C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Obtenir</w:t>
            </w:r>
            <w:r w:rsidR="00800B3C" w:rsidRPr="007B0D35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20</w:t>
            </w:r>
          </w:p>
          <w:p w14:paraId="41D7CB84" w14:textId="77777777" w:rsidR="00800B3C" w:rsidRPr="007B0D35" w:rsidRDefault="00800B3C" w:rsidP="00380BD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0EA76391" w14:textId="31B95B40" w:rsidR="00800B3C" w:rsidRPr="007B0D35" w:rsidRDefault="00416B86" w:rsidP="00380BDD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Liens avec d’autres domaines </w:t>
            </w:r>
            <w:r w:rsidR="00800B3C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46A378A2" w14:textId="55A69990" w:rsidR="00800B3C" w:rsidRPr="00BB6B8E" w:rsidRDefault="00DD5C96" w:rsidP="00380BDD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D711D5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35316AC0" w14:textId="27A949A3" w:rsidR="009C31FC" w:rsidRPr="00BB6B8E" w:rsidRDefault="00800B3C" w:rsidP="009C31FC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3A</w:t>
            </w:r>
            <w:r w:rsidR="00450A0D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82DF6"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De combien de façons </w:t>
            </w: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1CEFF260" w14:textId="3C05729D" w:rsidR="00784D75" w:rsidRPr="00D711D5" w:rsidRDefault="009C31FC" w:rsidP="00511DDE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3B : Lequel n’est pas comme les autres ?</w:t>
            </w:r>
            <w:r w:rsidR="00800B3C" w:rsidRPr="00BB6B8E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97E6E6" w14:textId="0275BE21" w:rsidR="00800B3C" w:rsidRPr="00BB6B8E" w:rsidRDefault="00B6409E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La banique de Kokum</w:t>
            </w:r>
          </w:p>
          <w:p w14:paraId="3C3204D9" w14:textId="64D6BFC8" w:rsidR="00800B3C" w:rsidRPr="00BB6B8E" w:rsidRDefault="00C340C9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La tirelire</w:t>
            </w:r>
          </w:p>
        </w:tc>
      </w:tr>
      <w:tr w:rsidR="00800B3C" w:rsidRPr="00390AD1" w14:paraId="6BE23A66" w14:textId="77777777" w:rsidTr="00A04B86">
        <w:trPr>
          <w:trHeight w:val="357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51544D" w14:textId="77777777" w:rsidR="00466F78" w:rsidRPr="00466F78" w:rsidRDefault="00466F78" w:rsidP="00466F78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466F7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Les faits familiers d’addition et de soustraction facilitent les stratégies d’addition et de soustraction.</w:t>
            </w:r>
          </w:p>
          <w:p w14:paraId="621BAD24" w14:textId="77777777" w:rsidR="00466F78" w:rsidRPr="00466F78" w:rsidRDefault="00466F78" w:rsidP="00466F78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3DD08233" w14:textId="128BDB14" w:rsidR="00800B3C" w:rsidRPr="00466F78" w:rsidRDefault="00466F78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466F7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Les stratégies d’addition et de soustraction pour les nombres à deux chiffres comprennent l’utilisation de multiples de dix et de doubles.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258F37" w14:textId="26AEC3AE" w:rsidR="00800B3C" w:rsidRPr="00BB6B8E" w:rsidRDefault="00466F78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466F7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L’addition et la soustraction peuvent représenter la somme ou la différence de quantités dénombrables ou de longueurs mesurables.</w:t>
            </w: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CD206" w14:textId="7E4DEE5D" w:rsidR="00800B3C" w:rsidRPr="00BB6B8E" w:rsidDel="00AF33A0" w:rsidRDefault="00466F78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66F7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Se rappeler et appliquer des faits d’addition avec des termes jusqu’à 10 et les faits de soustraction correspondants.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03C92" w14:textId="059423A8" w:rsidR="00800B3C" w:rsidRPr="007B0D35" w:rsidRDefault="00DA70E6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7</w:t>
            </w:r>
            <w:r w:rsidR="00450A0D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31EC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L’a</w:t>
            </w:r>
            <w:r w:rsidR="003C2A83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isance avec des opérations</w:t>
            </w:r>
          </w:p>
          <w:p w14:paraId="6181143B" w14:textId="6E5F0C6A" w:rsidR="00800B3C" w:rsidRPr="00B45713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4571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33</w:t>
            </w:r>
            <w:r w:rsidR="00450A0D" w:rsidRPr="00B4571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4571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C4F10" w:rsidRPr="00B45713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Utiliser des doubles</w:t>
            </w:r>
          </w:p>
          <w:p w14:paraId="4F6C436E" w14:textId="22B4AF47" w:rsidR="00EE4395" w:rsidRPr="00EE4395" w:rsidRDefault="00EE4395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E43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34 : Ma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î</w:t>
            </w:r>
            <w:r w:rsidRPr="00EE43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triser des faits d’addition et de soustraction</w:t>
            </w:r>
          </w:p>
          <w:p w14:paraId="2FF212CC" w14:textId="2CB0187C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36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E08A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L’a</w:t>
            </w:r>
            <w:r w:rsidR="00EE4395" w:rsidRPr="00EE43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isance avec des opérations : </w:t>
            </w:r>
            <w:r w:rsidR="000C4F10" w:rsidRPr="00EE43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74C7DD25" w14:textId="77777777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327BC7C2" w14:textId="7B3C1D3B" w:rsidR="00800B3C" w:rsidRPr="00BB6B8E" w:rsidRDefault="004D74EE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EE439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51AB25EE" w14:textId="11BFE355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7A</w:t>
            </w:r>
            <w:r w:rsidR="00450A0D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Doubles </w:t>
            </w:r>
            <w:r w:rsidR="000C4F1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et quasi-doubles</w:t>
            </w:r>
          </w:p>
          <w:p w14:paraId="2DDB0E1A" w14:textId="0980FBBD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7B</w:t>
            </w:r>
            <w:r w:rsidR="00450A0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C4F10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Obtenir 10 en suites</w:t>
            </w:r>
          </w:p>
          <w:p w14:paraId="47B8D1D6" w14:textId="77777777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1856E925" w14:textId="4C3A4776" w:rsidR="00800B3C" w:rsidRPr="00BB6B8E" w:rsidRDefault="001E6371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EE439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7E58FFE3" w14:textId="5537A876" w:rsidR="00800B3C" w:rsidRPr="007B0D35" w:rsidRDefault="00EE4395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9</w:t>
            </w:r>
            <w:r w:rsidR="00450A0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5438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Obtenir</w:t>
            </w:r>
            <w:r w:rsidR="00800B3C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10</w:t>
            </w:r>
          </w:p>
          <w:p w14:paraId="375DA545" w14:textId="56F62CBC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1</w:t>
            </w:r>
            <w:r w:rsidR="00EE439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0</w:t>
            </w:r>
            <w:r w:rsidR="00450A0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5438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Trouver des d</w:t>
            </w: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oubles</w:t>
            </w:r>
          </w:p>
          <w:p w14:paraId="1E9A2C8C" w14:textId="77777777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03727A51" w14:textId="0D58F3AE" w:rsidR="00784D75" w:rsidRPr="00BB6B8E" w:rsidRDefault="00416B86" w:rsidP="00380BDD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Liens avec d’autres domaines </w:t>
            </w:r>
            <w:r w:rsidR="00784D75" w:rsidRPr="00BB6B8E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:</w:t>
            </w:r>
          </w:p>
          <w:p w14:paraId="1BABC097" w14:textId="3D1EFA7E" w:rsidR="00800B3C" w:rsidRPr="00BB6B8E" w:rsidRDefault="00DD5C96" w:rsidP="00380BDD">
            <w:pPr>
              <w:contextualSpacing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EE439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694D6CCE" w14:textId="36ADFAF3" w:rsidR="00800B3C" w:rsidRPr="00EE4395" w:rsidRDefault="00800B3C" w:rsidP="00FF761B">
            <w:pPr>
              <w:contextualSpacing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7B0D35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A1B6C" w:rsidRPr="007B0D35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  <w:t>Examiner</w:t>
            </w:r>
            <w:r w:rsidRPr="007B0D35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10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89971" w14:textId="2B5F15AF" w:rsidR="00800B3C" w:rsidRPr="00BB6B8E" w:rsidDel="00F32737" w:rsidRDefault="00B6409E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Une classe pleine de projets</w:t>
            </w:r>
          </w:p>
          <w:p w14:paraId="7EE32743" w14:textId="7C499E40" w:rsidR="00800B3C" w:rsidRPr="00BB6B8E" w:rsidDel="00F32737" w:rsidRDefault="001933F1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</w:p>
          <w:p w14:paraId="6B6643C7" w14:textId="46D03401" w:rsidR="00800B3C" w:rsidRPr="00BB6B8E" w:rsidDel="00F32737" w:rsidRDefault="001933F1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  <w:p w14:paraId="4D432599" w14:textId="53A9A912" w:rsidR="00800B3C" w:rsidRPr="00BB6B8E" w:rsidDel="00F32737" w:rsidRDefault="00B6409E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grande course de traîneaux à chiens</w:t>
            </w:r>
          </w:p>
          <w:p w14:paraId="2406459C" w14:textId="10E2F37F" w:rsidR="00800B3C" w:rsidRPr="00BB6B8E" w:rsidDel="00F32737" w:rsidRDefault="00C340C9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tirelire</w:t>
            </w:r>
          </w:p>
          <w:p w14:paraId="1403ABCB" w14:textId="4E838B0D" w:rsidR="00800B3C" w:rsidRPr="00BB6B8E" w:rsidRDefault="00C340C9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Une journée spéciale au parc</w:t>
            </w:r>
          </w:p>
        </w:tc>
      </w:tr>
      <w:tr w:rsidR="00800B3C" w:rsidRPr="00390AD1" w14:paraId="1ED3B9C6" w14:textId="77777777" w:rsidTr="00A04B86">
        <w:trPr>
          <w:trHeight w:val="357"/>
        </w:trPr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1A502E" w14:textId="77777777" w:rsidR="00800B3C" w:rsidRPr="00BB6B8E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82C7F5" w14:textId="77777777" w:rsidR="00800B3C" w:rsidRPr="00BB6B8E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DD447" w14:textId="41EC7EB0" w:rsidR="00800B3C" w:rsidRPr="00096E17" w:rsidRDefault="00096E17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96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les stratégies d’addition et de soustraction de nombres à deux chiffres.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2273E" w14:textId="022E0923" w:rsidR="00800B3C" w:rsidRPr="007B0D35" w:rsidRDefault="00DA70E6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784D75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7</w:t>
            </w:r>
            <w:r w:rsidR="00450A0D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D273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L’a</w:t>
            </w:r>
            <w:r w:rsidR="003C2A83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isance avec des opérations</w:t>
            </w:r>
          </w:p>
          <w:p w14:paraId="5514DA82" w14:textId="787C8F10" w:rsidR="00800B3C" w:rsidRPr="00BB6B8E" w:rsidRDefault="00800B3C" w:rsidP="00A22BE8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35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22BE8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L’aisance avec les nombres à plusieurs chiffres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FA258" w14:textId="77777777" w:rsidR="00800B3C" w:rsidRPr="00BB6B8E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AC2588" w14:paraId="4897DB2D" w14:textId="77777777" w:rsidTr="00A04B86">
        <w:trPr>
          <w:trHeight w:val="530"/>
        </w:trPr>
        <w:tc>
          <w:tcPr>
            <w:tcW w:w="2127" w:type="dxa"/>
            <w:vMerge/>
          </w:tcPr>
          <w:p w14:paraId="707B3C24" w14:textId="77777777" w:rsidR="00800B3C" w:rsidRPr="00BB6B8E" w:rsidRDefault="00800B3C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58D14624" w14:textId="031FA7F6" w:rsidR="00800B3C" w:rsidRPr="00BB6B8E" w:rsidRDefault="00800B3C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748F9" w14:textId="27296ACB" w:rsidR="00800B3C" w:rsidRPr="00BB6B8E" w:rsidDel="00AF33A0" w:rsidRDefault="00096E17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96E1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Additionner et soustraire des nombres à l’intérieur de 100.</w:t>
            </w:r>
          </w:p>
        </w:tc>
        <w:tc>
          <w:tcPr>
            <w:tcW w:w="4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1156C" w14:textId="6BA0ED97" w:rsidR="00800B3C" w:rsidRPr="007B0D35" w:rsidRDefault="00DA70E6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7</w:t>
            </w:r>
            <w:r w:rsidR="00450A0D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D273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L’a</w:t>
            </w:r>
            <w:r w:rsidR="003C2A83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isance avec des opérations</w:t>
            </w:r>
          </w:p>
          <w:p w14:paraId="567FD5C1" w14:textId="0753796F" w:rsidR="00800B3C" w:rsidRDefault="00800B3C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35</w:t>
            </w:r>
            <w:r w:rsidR="00450A0D"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118E6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L’aisance avec les nombres à plusieurs chiffres</w:t>
            </w:r>
            <w:r w:rsidR="002118E6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28665E82" w14:textId="3B5D3166" w:rsidR="00DE6904" w:rsidRPr="00DE6904" w:rsidRDefault="00DE6904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DE690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36 : </w:t>
            </w:r>
            <w:r w:rsidR="003D273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L’a</w:t>
            </w:r>
            <w:r w:rsidRPr="00DE690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isance avec des opérations : Approfondissement</w:t>
            </w:r>
          </w:p>
          <w:p w14:paraId="01384155" w14:textId="77777777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662F02CA" w14:textId="6BFA9874" w:rsidR="00800B3C" w:rsidRPr="00BB6B8E" w:rsidRDefault="004D74EE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E690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348ADFF8" w14:textId="428EC983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3A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632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Ajouter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E4AB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</w:p>
          <w:p w14:paraId="252287C3" w14:textId="77777777" w:rsidR="00DE6904" w:rsidRDefault="00DE6904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499094EC" w14:textId="38BF0208" w:rsidR="0005502A" w:rsidRPr="00BB6B8E" w:rsidRDefault="004D74EE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E6904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4EBEF134" w14:textId="7AD58E36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3A</w:t>
            </w:r>
            <w:r w:rsidR="00450A0D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632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Retirer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10</w:t>
            </w:r>
          </w:p>
          <w:p w14:paraId="0E383601" w14:textId="6DBDB5D6" w:rsidR="00800B3C" w:rsidRPr="007B0D35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5B</w:t>
            </w:r>
            <w:r w:rsidR="00450A0D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632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Quelle est la partie inconnue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1D7C7D3C" w14:textId="21F5B546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7A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632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J’ai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… </w:t>
            </w:r>
            <w:r w:rsidR="002B632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J’ai besoin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…</w:t>
            </w:r>
          </w:p>
          <w:p w14:paraId="4BDD3B77" w14:textId="6A3812DF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7B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84F71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L’oiseau qui a faim</w:t>
            </w:r>
          </w:p>
          <w:p w14:paraId="013F27D0" w14:textId="77777777" w:rsidR="00800B3C" w:rsidRPr="00BB6B8E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6EE71965" w14:textId="12BDBD9B" w:rsidR="00800B3C" w:rsidRPr="00BB6B8E" w:rsidDel="00AF33A0" w:rsidRDefault="001E6371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DE690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32C638CC" w14:textId="1E83252E" w:rsidR="00800B3C" w:rsidRPr="00BB6B8E" w:rsidDel="00AF33A0" w:rsidRDefault="00DE6904" w:rsidP="00380BDD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3</w:t>
            </w:r>
            <w:r w:rsidR="00450A0D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52514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Ajouter des dizaines</w:t>
            </w:r>
          </w:p>
          <w:p w14:paraId="62E116E1" w14:textId="3EF3C69D" w:rsidR="00800B3C" w:rsidRPr="00BB6B8E" w:rsidRDefault="00DE6904" w:rsidP="00352514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4</w:t>
            </w:r>
            <w:r w:rsidR="00450A0D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352514" w:rsidRPr="00BB6B8E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Retirer des dizaines</w:t>
            </w:r>
          </w:p>
        </w:tc>
        <w:tc>
          <w:tcPr>
            <w:tcW w:w="2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F6AB7" w14:textId="2E88AC5B" w:rsidR="00800B3C" w:rsidRPr="00BB6B8E" w:rsidRDefault="00B6409E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Une classe pleine de projets</w:t>
            </w:r>
          </w:p>
          <w:p w14:paraId="7B2DD31B" w14:textId="1FBFAAFD" w:rsidR="00800B3C" w:rsidRPr="00BB6B8E" w:rsidRDefault="001933F1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</w:p>
          <w:p w14:paraId="3E2C67D3" w14:textId="7F2E0E0D" w:rsidR="00800B3C" w:rsidRPr="00BB6B8E" w:rsidRDefault="001933F1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On joue aux billes...</w:t>
            </w:r>
          </w:p>
        </w:tc>
      </w:tr>
      <w:tr w:rsidR="00800B3C" w:rsidRPr="00390AD1" w14:paraId="7CE7E0C4" w14:textId="77777777" w:rsidTr="00A04B86">
        <w:trPr>
          <w:trHeight w:val="530"/>
        </w:trPr>
        <w:tc>
          <w:tcPr>
            <w:tcW w:w="2127" w:type="dxa"/>
            <w:vMerge/>
          </w:tcPr>
          <w:p w14:paraId="6EEBFA14" w14:textId="77777777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6DE5C208" w14:textId="77777777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1A086" w14:textId="3C815BDC" w:rsidR="00784D75" w:rsidRPr="00BB6B8E" w:rsidRDefault="00096E17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96E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Vérifier une somme ou une différence en utilisant des opérations inverses.</w:t>
            </w:r>
          </w:p>
        </w:tc>
        <w:tc>
          <w:tcPr>
            <w:tcW w:w="4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748618" w14:textId="77777777" w:rsidR="00800B3C" w:rsidRPr="00BB6B8E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944FA" w14:textId="77777777" w:rsidR="00800B3C" w:rsidRPr="00BB6B8E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3243B885" w14:textId="77777777" w:rsidTr="00A04B86">
        <w:trPr>
          <w:trHeight w:val="1574"/>
        </w:trPr>
        <w:tc>
          <w:tcPr>
            <w:tcW w:w="2127" w:type="dxa"/>
            <w:vMerge/>
          </w:tcPr>
          <w:p w14:paraId="0E15B0CD" w14:textId="77777777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712C708D" w14:textId="77777777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6C762" w14:textId="434D63C3" w:rsidR="00800B3C" w:rsidRPr="00BB6B8E" w:rsidRDefault="00096E17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96E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Déterminer, de différentes manières, une quantité manquante dans une somme ou une différence à l’intérieur de 100.</w:t>
            </w:r>
          </w:p>
        </w:tc>
        <w:tc>
          <w:tcPr>
            <w:tcW w:w="495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6E6FA" w14:textId="77777777" w:rsidR="00800B3C" w:rsidRPr="00BB6B8E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77E973" w14:textId="77777777" w:rsidR="00800B3C" w:rsidRPr="00BB6B8E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1FDF589C" w14:textId="77777777" w:rsidTr="00A04B86">
        <w:trPr>
          <w:trHeight w:val="6535"/>
        </w:trPr>
        <w:tc>
          <w:tcPr>
            <w:tcW w:w="2127" w:type="dxa"/>
            <w:vMerge/>
          </w:tcPr>
          <w:p w14:paraId="3906C01C" w14:textId="77777777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1DE59AD4" w14:textId="42BF1EA0" w:rsidR="00800B3C" w:rsidRPr="00BB6B8E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018CE" w14:textId="3CEEB351" w:rsidR="00800B3C" w:rsidRPr="00BB6B8E" w:rsidDel="00AF33A0" w:rsidRDefault="00096E17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96E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Résoudre des problèmes en utilisant l’addition et la soustraction de quantités dénombrables ou de longueurs mesurables.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511F6" w14:textId="645CD272" w:rsidR="00800B3C" w:rsidRPr="007B0D35" w:rsidRDefault="00DA70E6" w:rsidP="00784D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6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13BD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Conceptualiser l’addition et la soustraction</w:t>
            </w:r>
          </w:p>
          <w:p w14:paraId="593EE135" w14:textId="3E20339C" w:rsidR="00800B3C" w:rsidRPr="007B0D35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13BD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problèmes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5C529C19" w14:textId="6E7ED6AB" w:rsidR="00800B3C" w:rsidRPr="007B0D35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13BD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Résoudre des problèmes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2 </w:t>
            </w:r>
          </w:p>
          <w:p w14:paraId="683B4FDC" w14:textId="47456CD1" w:rsidR="00800B3C" w:rsidRPr="007B0D35" w:rsidRDefault="00D7722B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30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13BD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Résoudre des problèmes </w:t>
            </w:r>
            <w:r w:rsidR="00800B3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</w:p>
          <w:p w14:paraId="46739086" w14:textId="533197BC" w:rsidR="00800B3C" w:rsidRPr="007B0D35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13BD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Résoudre des problèmes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</w:p>
          <w:p w14:paraId="5A7C4A35" w14:textId="423C6F0F" w:rsidR="00800B3C" w:rsidRPr="00D7722B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D772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722B" w:rsidRP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Conceptualiser l’addition et la soustraction : </w:t>
            </w:r>
            <w:r w:rsidR="00713BDC" w:rsidRP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6D37B1D0" w14:textId="77777777" w:rsidR="00800B3C" w:rsidRPr="007B0D35" w:rsidRDefault="00800B3C" w:rsidP="00784D75">
            <w:pPr>
              <w:contextualSpacing/>
              <w:rPr>
                <w:color w:val="000000" w:themeColor="text1"/>
                <w:lang w:val="fr-CA"/>
              </w:rPr>
            </w:pPr>
          </w:p>
          <w:p w14:paraId="0CAD5B3F" w14:textId="6BFE9A62" w:rsidR="00800B3C" w:rsidRPr="007B0D35" w:rsidDel="00F32737" w:rsidRDefault="00DA70E6" w:rsidP="00784D7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 w:rsidDel="00F3273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9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 w:rsidDel="00F3273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71923BE7" w14:textId="33C958C8" w:rsidR="00800B3C" w:rsidRPr="007B0D35" w:rsidDel="00F32737" w:rsidRDefault="00800B3C" w:rsidP="00784D75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91DE9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Estimer l’argent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048B16E" w14:textId="498C96F7" w:rsidR="00800B3C" w:rsidRPr="007B0D35" w:rsidDel="00F32737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91DE9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Gagner de l’argent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FCB9B88" w14:textId="5A529D80" w:rsidR="00800B3C" w:rsidRPr="007B0D35" w:rsidDel="00F32737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91DE9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Dépenser de l’argent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11A90B0" w14:textId="2B3F6015" w:rsidR="00800B3C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7722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91DE9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Économiser régulièrement</w:t>
            </w:r>
            <w:r w:rsidRPr="007B0D35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955C971" w14:textId="2CF4DBBE" w:rsidR="00D7722B" w:rsidRPr="00D7722B" w:rsidRDefault="00D7722B" w:rsidP="00784D75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22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45 : Des sommes d’argent jusqu’à </w:t>
            </w:r>
            <w:r w:rsidR="00955FCC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Pr="00D7722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00 $</w:t>
            </w:r>
          </w:p>
          <w:p w14:paraId="232D9983" w14:textId="77777777" w:rsidR="00800B3C" w:rsidRPr="007B0D35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378C6208" w14:textId="6CFFEBE1" w:rsidR="00800B3C" w:rsidRPr="007B0D35" w:rsidRDefault="00955FCC" w:rsidP="00784D75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nombre, ensemble 6 : Conceptualiser l’addition et la soustraction</w:t>
            </w:r>
          </w:p>
          <w:p w14:paraId="1F9998F6" w14:textId="747C158B" w:rsidR="00800B3C" w:rsidRPr="00955FCC" w:rsidRDefault="00955FC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55F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27</w:t>
            </w:r>
            <w:r w:rsidR="00450A0D" w:rsidRPr="00955F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55F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10043" w:rsidRPr="00955F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Explorer la propriété de l’associativité</w:t>
            </w:r>
            <w:r w:rsidR="00800B3C" w:rsidRPr="00955F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628DD6DA" w14:textId="77777777" w:rsidR="00800B3C" w:rsidRPr="00BB6B8E" w:rsidRDefault="00800B3C" w:rsidP="00784D75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  <w:p w14:paraId="76785FF4" w14:textId="57537A58" w:rsidR="00800B3C" w:rsidRPr="00BB6B8E" w:rsidRDefault="004D74EE" w:rsidP="00784D75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Le nombre</w:t>
            </w:r>
            <w:r w:rsidR="00955FC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03061007" w14:textId="651B7EB7" w:rsidR="00800B3C" w:rsidRPr="007B0D3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6</w:t>
            </w:r>
            <w:r w:rsidR="00450A0D"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71879"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Voyez-vous des maths </w:t>
            </w: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?</w:t>
            </w:r>
          </w:p>
          <w:p w14:paraId="1AA17DBD" w14:textId="6AD90CEB" w:rsidR="00800B3C" w:rsidRPr="007B0D3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6</w:t>
            </w:r>
            <w:r w:rsidR="00450A0D"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671879"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Quelle histoir</w:t>
            </w: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e</w:t>
            </w:r>
            <w:r w:rsidR="00671879"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 xml:space="preserve"> pouvons-nous inventer </w:t>
            </w:r>
            <w:r w:rsidRPr="007B0D35">
              <w:rPr>
                <w:rFonts w:asciiTheme="majorHAnsi" w:eastAsia="Calibri Light" w:hAnsiTheme="majorHAnsi" w:cstheme="majorHAnsi"/>
                <w:sz w:val="20"/>
                <w:szCs w:val="20"/>
                <w:lang w:val="fr-CA"/>
              </w:rPr>
              <w:t>?</w:t>
            </w:r>
          </w:p>
          <w:p w14:paraId="4061810C" w14:textId="77777777" w:rsidR="00800B3C" w:rsidRPr="007B0D3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7A07B7A" w14:textId="38895DC2" w:rsidR="00800B3C" w:rsidRPr="00BB6B8E" w:rsidRDefault="001E6371" w:rsidP="00784D75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BB6B8E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val="fr-CA"/>
              </w:rPr>
              <w:t>Le nombre</w:t>
            </w:r>
            <w:r w:rsidR="00955FCC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  <w:lang w:val="fr-CA"/>
              </w:rPr>
              <w:t xml:space="preserve"> Intervention</w:t>
            </w:r>
          </w:p>
          <w:p w14:paraId="62ADFA85" w14:textId="600D368F" w:rsidR="00800B3C" w:rsidRPr="00BB6B8E" w:rsidRDefault="00955FCC" w:rsidP="00784D75">
            <w:pPr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>7</w:t>
            </w:r>
            <w:r w:rsidR="00450A0D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82827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>Additionner et soustraire jusqu’à</w:t>
            </w:r>
            <w:r w:rsidR="00800B3C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 xml:space="preserve"> 20</w:t>
            </w:r>
          </w:p>
          <w:p w14:paraId="20635D3B" w14:textId="6406C348" w:rsidR="00800B3C" w:rsidRPr="00BB6B8E" w:rsidRDefault="00955FCC" w:rsidP="00282827">
            <w:pPr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>8</w:t>
            </w:r>
            <w:r w:rsidR="00450A0D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282827" w:rsidRPr="00BB6B8E"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>Résoudre des problèmes sous forme d’histoire</w:t>
            </w:r>
            <w:r>
              <w:rPr>
                <w:rFonts w:asciiTheme="majorHAnsi" w:eastAsiaTheme="majorEastAsia" w:hAnsiTheme="majorHAnsi" w:cstheme="majorHAnsi"/>
                <w:sz w:val="20"/>
                <w:szCs w:val="20"/>
                <w:lang w:val="fr-CA"/>
              </w:rPr>
              <w:t>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3E7AC" w14:textId="77777777" w:rsidR="00800B3C" w:rsidRPr="00B45713" w:rsidRDefault="001933F1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La boulangerie d’Array</w:t>
            </w:r>
            <w:r w:rsidR="00800B3C" w:rsidRP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ADF8972" w14:textId="77777777" w:rsidR="006262FA" w:rsidRPr="00BB6B8E" w:rsidDel="00F32737" w:rsidRDefault="006262FA" w:rsidP="006262FA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grande course de traîneaux à chiens</w:t>
            </w:r>
          </w:p>
          <w:p w14:paraId="2CA8A9D7" w14:textId="77777777" w:rsidR="006262FA" w:rsidRPr="00BB6B8E" w:rsidDel="00F32737" w:rsidRDefault="006262FA" w:rsidP="006262FA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tirelire</w:t>
            </w:r>
          </w:p>
          <w:p w14:paraId="65A2568D" w14:textId="5D886543" w:rsidR="00D7722B" w:rsidRPr="006262FA" w:rsidRDefault="006262FA" w:rsidP="006262FA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Une journée spéciale au parc</w:t>
            </w:r>
          </w:p>
        </w:tc>
      </w:tr>
    </w:tbl>
    <w:p w14:paraId="27EDDAAF" w14:textId="77777777" w:rsidR="00A95F8A" w:rsidRPr="006262FA" w:rsidRDefault="00A95F8A">
      <w:pPr>
        <w:spacing w:after="120" w:line="264" w:lineRule="auto"/>
        <w:rPr>
          <w:b/>
          <w:bCs/>
          <w:sz w:val="28"/>
          <w:szCs w:val="28"/>
          <w:lang w:val="fr-CA"/>
        </w:rPr>
      </w:pPr>
      <w:r w:rsidRPr="006262FA">
        <w:rPr>
          <w:b/>
          <w:bCs/>
          <w:sz w:val="28"/>
          <w:szCs w:val="28"/>
          <w:lang w:val="fr-CA"/>
        </w:rPr>
        <w:br w:type="page"/>
      </w:r>
    </w:p>
    <w:tbl>
      <w:tblPr>
        <w:tblW w:w="13354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708"/>
        <w:gridCol w:w="2127"/>
        <w:gridCol w:w="4970"/>
        <w:gridCol w:w="2449"/>
      </w:tblGrid>
      <w:tr w:rsidR="004A63FF" w:rsidRPr="00390AD1" w14:paraId="39063EF2" w14:textId="77777777" w:rsidTr="00A04B86">
        <w:trPr>
          <w:trHeight w:val="561"/>
        </w:trPr>
        <w:tc>
          <w:tcPr>
            <w:tcW w:w="13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E0816D" w14:textId="462DE027" w:rsidR="004A63FF" w:rsidRPr="00B45713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4571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B4571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4A63FF" w:rsidRPr="00B4571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474C7E" w:rsidRPr="00B4571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De quelle manière les parties peuvent-elles composer un tout </w:t>
            </w:r>
            <w:r w:rsidR="004A63FF" w:rsidRPr="00B4571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41496DCE" w14:textId="61F4B715" w:rsidR="004A63FF" w:rsidRPr="00B45713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4571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4A63FF" w:rsidRPr="00B45713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474C7E" w:rsidRPr="00B4571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interprètent les relations entre un tout et ses parties en utilisant les fractions unitaires</w:t>
            </w:r>
            <w:r w:rsidR="004A63FF" w:rsidRPr="00B4571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4F2DD1" w14:paraId="53F863AB" w14:textId="77777777" w:rsidTr="00A04B86">
        <w:trPr>
          <w:trHeight w:val="561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66D1EC80" w14:textId="677B4618" w:rsidR="004F2DD1" w:rsidRDefault="0007196C" w:rsidP="000E28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9A80EEA" w14:textId="73C1046A" w:rsidR="004F2DD1" w:rsidRDefault="0007196C" w:rsidP="000E28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ACD0812" w14:textId="2C9DAD38" w:rsidR="004F2DD1" w:rsidRDefault="0007196C" w:rsidP="000E28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AEAFA62" w14:textId="2039E9ED" w:rsidR="004F2DD1" w:rsidRPr="00BB6B8E" w:rsidRDefault="0007196C" w:rsidP="000E282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ED17167" w14:textId="6B0D7A7F" w:rsidR="004F2DD1" w:rsidRDefault="00786847" w:rsidP="000E28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800B3C" w:rsidRPr="00390AD1" w14:paraId="779B5E95" w14:textId="77777777" w:rsidTr="00A04B86">
        <w:trPr>
          <w:trHeight w:val="367"/>
        </w:trPr>
        <w:tc>
          <w:tcPr>
            <w:tcW w:w="2100" w:type="dxa"/>
            <w:vMerge w:val="restart"/>
          </w:tcPr>
          <w:p w14:paraId="3CB2CB92" w14:textId="77777777" w:rsidR="00FA7211" w:rsidRPr="00FA7211" w:rsidRDefault="00FA7211" w:rsidP="00FA72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A721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Un tout peut être un ensemble d’objets ou un objet entier, qui peut être séparé en un certain nombre de parties égales.</w:t>
            </w:r>
          </w:p>
          <w:p w14:paraId="323861E7" w14:textId="77777777" w:rsidR="00FA7211" w:rsidRPr="00FA7211" w:rsidRDefault="00FA7211" w:rsidP="00FA72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3810A7CC" w14:textId="77777777" w:rsidR="00FA7211" w:rsidRPr="00FA7211" w:rsidRDefault="00FA7211" w:rsidP="00FA72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A721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tout peut être de n’importe quelle grandeur et est désigné par le contexte.</w:t>
            </w:r>
          </w:p>
          <w:p w14:paraId="7201FE85" w14:textId="77777777" w:rsidR="00FA7211" w:rsidRPr="00FA7211" w:rsidRDefault="00FA7211" w:rsidP="00FA721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062986F9" w14:textId="27BAD769" w:rsidR="00800B3C" w:rsidRPr="00FA7211" w:rsidRDefault="00FA7211" w:rsidP="00C636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FA721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Une fraction unitaire décrit l’une des parties égales qui composent un tout.</w:t>
            </w:r>
          </w:p>
        </w:tc>
        <w:tc>
          <w:tcPr>
            <w:tcW w:w="1708" w:type="dxa"/>
            <w:vMerge w:val="restart"/>
          </w:tcPr>
          <w:p w14:paraId="29CBBE1D" w14:textId="77777777" w:rsidR="00FA7211" w:rsidRPr="00FA7211" w:rsidRDefault="00FA7211" w:rsidP="00FA721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A721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fractions peuvent représenter les relations entre le tout et ses parties.</w:t>
            </w:r>
          </w:p>
          <w:p w14:paraId="08493083" w14:textId="77777777" w:rsidR="00FA7211" w:rsidRPr="00FA7211" w:rsidRDefault="00FA7211" w:rsidP="00FA721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022BAC8B" w14:textId="4DDA34B4" w:rsidR="00800B3C" w:rsidRPr="00FA7211" w:rsidRDefault="00FA7211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A721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tout peut être interprété comme un certain nombre de fractions unitaires.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6F8CE" w14:textId="21846EE1" w:rsidR="00800B3C" w:rsidRPr="00BB6B8E" w:rsidDel="00A64E0C" w:rsidRDefault="00A8359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8359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une fraction unitaire en séparant un objet ou un ensemble d’objets en parties égales, en se limitant à 10 parties égales ou moins.</w:t>
            </w:r>
          </w:p>
        </w:tc>
        <w:tc>
          <w:tcPr>
            <w:tcW w:w="4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F5D7F" w14:textId="7457C9C1" w:rsidR="00800B3C" w:rsidRPr="007B0D35" w:rsidRDefault="00DA70E6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4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37256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L’initiation aux fractions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0227A5A" w14:textId="2385526B" w:rsidR="00800B3C" w:rsidRPr="007B0D35" w:rsidRDefault="00800B3C" w:rsidP="00C63669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20A01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partie</w:t>
            </w:r>
            <w:r w:rsidR="007E4AB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s</w:t>
            </w:r>
            <w:r w:rsidR="00C20A01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égales</w:t>
            </w: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DB502D1" w14:textId="17FD7666" w:rsidR="00800B3C" w:rsidRDefault="00B45713" w:rsidP="008E0C7F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19</w:t>
            </w:r>
            <w:r w:rsidR="00DB52A8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B246A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Séparer</w:t>
            </w:r>
            <w:r w:rsidR="008E0C7F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des ensembles</w:t>
            </w:r>
          </w:p>
          <w:p w14:paraId="7290F5AB" w14:textId="1E3E84EA" w:rsidR="00B45713" w:rsidRPr="00B45713" w:rsidDel="00A64E0C" w:rsidRDefault="00B45713" w:rsidP="008E0C7F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20 : </w:t>
            </w:r>
            <w:r w:rsidRP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L’initiation aux fractions : </w:t>
            </w:r>
            <w:r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5C92" w14:textId="1E5704EA" w:rsidR="00B45713" w:rsidRPr="00957117" w:rsidRDefault="00957117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5711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meilleur anniversaire</w:t>
            </w:r>
          </w:p>
          <w:p w14:paraId="15B01E6A" w14:textId="77777777" w:rsidR="00B45713" w:rsidRPr="00957117" w:rsidRDefault="00B45713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208B8607" w14:textId="2C81F65E" w:rsidR="00B45713" w:rsidRPr="00957117" w:rsidRDefault="0020057C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3E2DA18C" w14:textId="4E145A0E" w:rsidR="00800B3C" w:rsidRPr="00F820D6" w:rsidRDefault="00C4463F" w:rsidP="00B457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F820D6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 devoir gagnant !</w:t>
            </w:r>
          </w:p>
        </w:tc>
      </w:tr>
      <w:tr w:rsidR="00800B3C" w:rsidRPr="00390AD1" w14:paraId="070E34DF" w14:textId="77777777" w:rsidTr="00A04B86">
        <w:trPr>
          <w:trHeight w:val="367"/>
        </w:trPr>
        <w:tc>
          <w:tcPr>
            <w:tcW w:w="2100" w:type="dxa"/>
            <w:vMerge/>
          </w:tcPr>
          <w:p w14:paraId="75A2F616" w14:textId="77777777" w:rsidR="00800B3C" w:rsidRPr="00F820D6" w:rsidRDefault="00800B3C" w:rsidP="00C636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708" w:type="dxa"/>
            <w:vMerge/>
          </w:tcPr>
          <w:p w14:paraId="07C7A720" w14:textId="77777777" w:rsidR="00800B3C" w:rsidRPr="00F820D6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3374B" w14:textId="782AEAF3" w:rsidR="00800B3C" w:rsidRPr="00A8359C" w:rsidRDefault="00A8359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8359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différentes fractions unitaires d’un même tout, en se limitant à des dénominateurs de 10 ou moins.</w:t>
            </w:r>
          </w:p>
        </w:tc>
        <w:tc>
          <w:tcPr>
            <w:tcW w:w="4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E204E" w14:textId="51C1A157" w:rsidR="00800B3C" w:rsidRPr="007B0D35" w:rsidRDefault="00DA70E6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4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0159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L’initiation aux fractions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F1A4706" w14:textId="19601EB4" w:rsidR="00800B3C" w:rsidRPr="007B0D35" w:rsidRDefault="00800B3C" w:rsidP="00C63669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01590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les fractions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</w:p>
          <w:p w14:paraId="6E949A0B" w14:textId="22BFA92C" w:rsidR="00800B3C" w:rsidRPr="00AC2588" w:rsidDel="00A64E0C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B45713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450A0D"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01590"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Comparer les fractions </w:t>
            </w:r>
            <w:r w:rsidRPr="00AC258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2 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9CD9C" w14:textId="7755B94D" w:rsidR="00B45713" w:rsidRPr="00C4463F" w:rsidRDefault="00957117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57117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Le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meilleur anniversaire</w:t>
            </w:r>
          </w:p>
          <w:p w14:paraId="31E19E3C" w14:textId="77777777" w:rsidR="00B45713" w:rsidRPr="00C4463F" w:rsidRDefault="00B45713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37801EFE" w14:textId="60C1F29D" w:rsidR="00B45713" w:rsidRPr="00C4463F" w:rsidRDefault="0020057C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55E681CB" w14:textId="52D34881" w:rsidR="00800B3C" w:rsidRPr="00C4463F" w:rsidRDefault="00C4463F" w:rsidP="00B457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4463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 devoir gagnant !</w:t>
            </w:r>
          </w:p>
        </w:tc>
      </w:tr>
      <w:tr w:rsidR="00800B3C" w:rsidRPr="00390AD1" w14:paraId="4CFD6F4B" w14:textId="77777777" w:rsidTr="00A04B86">
        <w:trPr>
          <w:trHeight w:val="367"/>
        </w:trPr>
        <w:tc>
          <w:tcPr>
            <w:tcW w:w="2100" w:type="dxa"/>
            <w:vMerge/>
          </w:tcPr>
          <w:p w14:paraId="298F52E6" w14:textId="77777777" w:rsidR="00800B3C" w:rsidRPr="00C4463F" w:rsidRDefault="00800B3C" w:rsidP="00C636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708" w:type="dxa"/>
            <w:vMerge/>
          </w:tcPr>
          <w:p w14:paraId="7A6C1D7D" w14:textId="77777777" w:rsidR="00800B3C" w:rsidRPr="00C4463F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43FBF" w14:textId="2F4748FF" w:rsidR="00800B3C" w:rsidRPr="00BB6B8E" w:rsidRDefault="00A8359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8359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les mêmes fractions unitaires de différents touts, en se limitant à des dénominateurs de 10 ou moins.</w:t>
            </w:r>
          </w:p>
        </w:tc>
        <w:tc>
          <w:tcPr>
            <w:tcW w:w="4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159056" w14:textId="064F3672" w:rsidR="00B45713" w:rsidRDefault="00B45713" w:rsidP="00C63669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nombre, ensemble 4 : L’initiation aux fractions</w:t>
            </w:r>
          </w:p>
          <w:p w14:paraId="5C4E31FD" w14:textId="07133ED5" w:rsidR="00800B3C" w:rsidRPr="00B45713" w:rsidDel="00A64E0C" w:rsidRDefault="00B45713" w:rsidP="00C63669">
            <w:pPr>
              <w:contextualSpacing/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17</w:t>
            </w:r>
            <w:r w:rsidR="00DB52A8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="0098434E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: Comparer des fractions unitaires de différents touts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758D5" w14:textId="1889EC04" w:rsidR="00B45713" w:rsidRPr="00C4463F" w:rsidRDefault="0020057C" w:rsidP="00B45713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>3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21D85"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3EE0B145" w14:textId="7A0B39CC" w:rsidR="00800B3C" w:rsidRPr="00C4463F" w:rsidRDefault="00C4463F" w:rsidP="00B457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4463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 devoir gagnant !</w:t>
            </w:r>
          </w:p>
        </w:tc>
      </w:tr>
      <w:tr w:rsidR="00800B3C" w:rsidRPr="00390AD1" w14:paraId="47F84B5F" w14:textId="77777777" w:rsidTr="00A04B86">
        <w:trPr>
          <w:trHeight w:val="367"/>
        </w:trPr>
        <w:tc>
          <w:tcPr>
            <w:tcW w:w="2100" w:type="dxa"/>
            <w:vMerge/>
          </w:tcPr>
          <w:p w14:paraId="748352BE" w14:textId="77777777" w:rsidR="00800B3C" w:rsidRPr="00BB6B8E" w:rsidRDefault="00800B3C" w:rsidP="00C6366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708" w:type="dxa"/>
            <w:vMerge/>
          </w:tcPr>
          <w:p w14:paraId="6D0A483E" w14:textId="77777777" w:rsidR="00800B3C" w:rsidRPr="00BB6B8E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2713A" w14:textId="4D398D74" w:rsidR="00AC6761" w:rsidRPr="00BB6B8E" w:rsidRDefault="00A8359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8359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un tout, en utilisant une fraction unitaire donnée, en se limitant aux dénominateurs de 10 ou moins.</w:t>
            </w:r>
          </w:p>
        </w:tc>
        <w:tc>
          <w:tcPr>
            <w:tcW w:w="49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DA686" w14:textId="77777777" w:rsidR="00B45713" w:rsidRPr="00B45713" w:rsidRDefault="00B45713" w:rsidP="00B45713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Le nombre, ensemble 4 : L’initiation aux fractions</w:t>
            </w:r>
          </w:p>
          <w:p w14:paraId="563C8CF8" w14:textId="39887C76" w:rsidR="00800B3C" w:rsidRPr="00B45713" w:rsidDel="00A64E0C" w:rsidRDefault="00B45713" w:rsidP="00C63669">
            <w:pPr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18</w:t>
            </w:r>
            <w:r w:rsidR="00DB52A8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98434E" w:rsidRPr="00B4571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Modéliser un tout avec des fractions unitaires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8EF11" w14:textId="77777777" w:rsidR="00800B3C" w:rsidRPr="00BB6B8E" w:rsidRDefault="00800B3C" w:rsidP="00E933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38A552EB" w14:textId="77777777" w:rsidR="00702B90" w:rsidRPr="00BB6B8E" w:rsidRDefault="00702B90">
      <w:pPr>
        <w:rPr>
          <w:lang w:val="fr-CA"/>
        </w:rPr>
      </w:pPr>
      <w:r w:rsidRPr="00BB6B8E">
        <w:rPr>
          <w:lang w:val="fr-CA"/>
        </w:rPr>
        <w:br w:type="page"/>
      </w:r>
    </w:p>
    <w:p w14:paraId="26072B9A" w14:textId="38851BFB" w:rsidR="000914D6" w:rsidRPr="00BB6B8E" w:rsidRDefault="000914D6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1" behindDoc="0" locked="0" layoutInCell="1" hidden="0" allowOverlap="1" wp14:anchorId="7B53EA0D" wp14:editId="1A99E1CD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424E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710D6A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90424E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90424E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90424E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90424E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La géométrie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7C206BD0" w14:textId="77777777" w:rsidR="000914D6" w:rsidRPr="00BB6B8E" w:rsidRDefault="000914D6" w:rsidP="000914D6">
      <w:pPr>
        <w:jc w:val="center"/>
        <w:rPr>
          <w:rFonts w:asciiTheme="majorHAnsi" w:hAnsiTheme="majorHAnsi" w:cstheme="majorHAnsi"/>
          <w:sz w:val="10"/>
          <w:szCs w:val="10"/>
          <w:lang w:val="fr-CA"/>
        </w:rPr>
      </w:pPr>
    </w:p>
    <w:p w14:paraId="02D50599" w14:textId="5E700F57" w:rsidR="000914D6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46DCD123" w14:textId="6263FE30" w:rsidR="00CF02E4" w:rsidRPr="00BB6B8E" w:rsidRDefault="00C844D6" w:rsidP="002612FB">
      <w:pPr>
        <w:spacing w:after="120"/>
        <w:rPr>
          <w:rFonts w:asciiTheme="majorHAnsi" w:hAnsiTheme="majorHAnsi"/>
          <w:lang w:val="fr-CA"/>
        </w:rPr>
      </w:pPr>
      <w:r w:rsidRPr="00C844D6">
        <w:rPr>
          <w:rFonts w:asciiTheme="majorHAnsi" w:hAnsiTheme="majorHAnsi"/>
          <w:lang w:val="fr-CA"/>
        </w:rPr>
        <w:t>Les figures sont définies et liées par des attributs géométriques.</w:t>
      </w:r>
    </w:p>
    <w:tbl>
      <w:tblPr>
        <w:tblW w:w="132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722"/>
        <w:gridCol w:w="2114"/>
        <w:gridCol w:w="4983"/>
        <w:gridCol w:w="2365"/>
      </w:tblGrid>
      <w:tr w:rsidR="004A63FF" w:rsidRPr="00390AD1" w14:paraId="37F42286" w14:textId="77777777" w:rsidTr="00A04B86">
        <w:trPr>
          <w:trHeight w:val="545"/>
        </w:trPr>
        <w:tc>
          <w:tcPr>
            <w:tcW w:w="132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353EB" w14:textId="605C24E4" w:rsidR="004A63FF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4A63FF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C844D6" w:rsidRPr="00C844D6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la forme peut-elle avoir un effet sur la perception de l’espace</w:t>
            </w:r>
            <w:r w:rsidR="00C844D6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4A63FF" w:rsidRPr="007B0D3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4D61B1F0" w14:textId="68893E0B" w:rsidR="004A63FF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4A63FF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C26673" w:rsidRPr="00C2667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analysent et expliquent les attributs géométriques des figures.</w:t>
            </w:r>
          </w:p>
        </w:tc>
      </w:tr>
      <w:tr w:rsidR="00A95F8A" w14:paraId="0A29460E" w14:textId="77777777" w:rsidTr="00A04B86">
        <w:trPr>
          <w:trHeight w:val="545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880A981" w14:textId="4B7D73A3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524C9DD" w14:textId="60260119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6C2467FD" w14:textId="1981FA98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1578D30C" w14:textId="09E03D05" w:rsidR="001529F7" w:rsidRPr="00BB6B8E" w:rsidRDefault="0007196C" w:rsidP="0011303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B7387B0" w14:textId="3954FE3D" w:rsidR="004F2DD1" w:rsidRDefault="00786847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A95F8A" w:rsidRPr="00390AD1" w14:paraId="6360ABE1" w14:textId="77777777" w:rsidTr="00A04B86">
        <w:trPr>
          <w:trHeight w:val="413"/>
        </w:trPr>
        <w:tc>
          <w:tcPr>
            <w:tcW w:w="2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5EFE" w14:textId="7A3E67B0" w:rsidR="00800B3C" w:rsidRPr="00BB6B8E" w:rsidRDefault="00C26673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C2667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Des attributs géométriques communs comprennent les :</w:t>
            </w:r>
          </w:p>
          <w:p w14:paraId="5845EC8E" w14:textId="77777777" w:rsidR="00C26673" w:rsidRPr="00C26673" w:rsidRDefault="00C26673" w:rsidP="000441F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line="230" w:lineRule="exact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C26673">
              <w:rPr>
                <w:rFonts w:ascii="Calibri" w:hAnsi="Calibri" w:cs="Calibri"/>
                <w:sz w:val="20"/>
                <w:szCs w:val="20"/>
                <w:lang w:val="fr-CA"/>
              </w:rPr>
              <w:t>côtés</w:t>
            </w:r>
          </w:p>
          <w:p w14:paraId="238763E8" w14:textId="77777777" w:rsidR="00C26673" w:rsidRPr="00C26673" w:rsidRDefault="00C26673" w:rsidP="000441F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line="230" w:lineRule="exact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C26673">
              <w:rPr>
                <w:rFonts w:ascii="Calibri" w:hAnsi="Calibri" w:cs="Calibri"/>
                <w:sz w:val="20"/>
                <w:szCs w:val="20"/>
                <w:lang w:val="fr-CA"/>
              </w:rPr>
              <w:t>sommets</w:t>
            </w:r>
          </w:p>
          <w:p w14:paraId="7049B9BF" w14:textId="5D2D0006" w:rsidR="00800B3C" w:rsidRPr="00E55423" w:rsidRDefault="00800B3C" w:rsidP="000441F4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pacing w:line="230" w:lineRule="exact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f</w:t>
            </w:r>
            <w:r w:rsidR="00C26673">
              <w:rPr>
                <w:rFonts w:ascii="Calibri" w:hAnsi="Calibri" w:cs="Calibri"/>
                <w:sz w:val="20"/>
                <w:szCs w:val="20"/>
              </w:rPr>
              <w:t>aces ou</w:t>
            </w:r>
            <w:r w:rsidRPr="00E55423">
              <w:rPr>
                <w:rFonts w:ascii="Calibri" w:hAnsi="Calibri" w:cs="Calibri"/>
                <w:sz w:val="20"/>
                <w:szCs w:val="20"/>
              </w:rPr>
              <w:t xml:space="preserve"> surfaces</w:t>
            </w:r>
            <w:r w:rsidR="00C2667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60039E8" w14:textId="77777777" w:rsidR="003A72D8" w:rsidRPr="00344202" w:rsidRDefault="003A72D8" w:rsidP="000441F4">
            <w:pPr>
              <w:spacing w:line="230" w:lineRule="exact"/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</w:pPr>
          </w:p>
          <w:p w14:paraId="296DE751" w14:textId="77777777" w:rsidR="00404A80" w:rsidRPr="00404A80" w:rsidRDefault="00404A80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404A80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figures à deux dimensions peuvent avoir des côtés qui sont des segments de droite.</w:t>
            </w:r>
          </w:p>
          <w:p w14:paraId="784FEA82" w14:textId="77777777" w:rsidR="00404A80" w:rsidRPr="00404A80" w:rsidRDefault="00404A80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786E6BFF" w14:textId="0C1BC328" w:rsidR="00800B3C" w:rsidRPr="00404A80" w:rsidRDefault="00404A80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404A80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figures à trois dimensions peuvent avoir des faces qui sont des figures à deux dimensions.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CE8589" w14:textId="77777777" w:rsidR="002638E2" w:rsidRPr="002638E2" w:rsidRDefault="002638E2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2638E2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figures sont définies en fonction d’attributs géométriques.</w:t>
            </w:r>
          </w:p>
          <w:p w14:paraId="3BE596E3" w14:textId="77777777" w:rsidR="002638E2" w:rsidRPr="002638E2" w:rsidRDefault="002638E2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6F94DA19" w14:textId="4CAE95EF" w:rsidR="00800B3C" w:rsidRPr="002638E2" w:rsidRDefault="002638E2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2638E2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figure peut être visualisée comme une composition d’autres formes.</w:t>
            </w:r>
          </w:p>
        </w:tc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C81D8E" w14:textId="32D62510" w:rsidR="00800B3C" w:rsidRPr="00BB6B8E" w:rsidRDefault="001A6639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A66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Trier des figures en fonction de deux attributs géométriques et décrire la règle de triage.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79E668" w14:textId="128E3F63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formes en 2-D</w:t>
            </w:r>
          </w:p>
          <w:p w14:paraId="2488CF18" w14:textId="756DC65D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20951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figures</w:t>
            </w:r>
            <w:r w:rsidR="00A96D0F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20951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à</w:t>
            </w:r>
            <w:r w:rsidR="00A96D0F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2-D</w:t>
            </w:r>
          </w:p>
          <w:p w14:paraId="2F7D7EBF" w14:textId="0F5FC21E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B4E80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Examiner les figures à</w:t>
            </w:r>
            <w:r w:rsidR="00A96D0F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2-D</w:t>
            </w:r>
          </w:p>
          <w:p w14:paraId="7C74339C" w14:textId="776AF747" w:rsidR="00800B3C" w:rsidRPr="007B0D35" w:rsidRDefault="00F82578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C3D25" w:rsidRPr="001C3D2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Les formes en 2-D : </w:t>
            </w:r>
            <w:r w:rsidR="007E4ABD" w:rsidRPr="001C3D2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0375B70F" w14:textId="77777777" w:rsidR="00AC6761" w:rsidRPr="000441F4" w:rsidRDefault="00AC6761" w:rsidP="002F7DF2">
            <w:pPr>
              <w:spacing w:line="100" w:lineRule="exact"/>
              <w:contextualSpacing/>
              <w:rPr>
                <w:rFonts w:ascii="Calibri" w:hAnsi="Calibri" w:cs="Calibri"/>
                <w:b/>
                <w:color w:val="000000" w:themeColor="text1"/>
                <w:sz w:val="8"/>
                <w:szCs w:val="8"/>
                <w:lang w:val="fr-CA"/>
              </w:rPr>
            </w:pPr>
          </w:p>
          <w:p w14:paraId="10ECD9CA" w14:textId="21B55C14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2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solides en 3-D</w:t>
            </w:r>
          </w:p>
          <w:p w14:paraId="696BE66F" w14:textId="28E6AA51" w:rsidR="00800B3C" w:rsidRPr="007B0D35" w:rsidRDefault="001C3D25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B4E80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solides à</w:t>
            </w:r>
            <w:r w:rsidR="00A96D0F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3-D</w:t>
            </w:r>
          </w:p>
          <w:p w14:paraId="6B74182C" w14:textId="67144859" w:rsidR="00800B3C" w:rsidRPr="007B0D35" w:rsidRDefault="001C3D25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Les solides </w:t>
            </w:r>
            <w:r w:rsidR="00EB4E80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à</w:t>
            </w:r>
            <w:r w:rsidR="00A96D0F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3-D</w:t>
            </w:r>
            <w:r w:rsidR="00800B3C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EB4E80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autour de nous</w:t>
            </w:r>
          </w:p>
          <w:p w14:paraId="5FD046BE" w14:textId="77777777" w:rsidR="00800B3C" w:rsidRPr="000441F4" w:rsidRDefault="00800B3C" w:rsidP="002F7DF2">
            <w:pPr>
              <w:spacing w:line="10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  <w:lang w:val="fr-CA"/>
              </w:rPr>
            </w:pPr>
          </w:p>
          <w:p w14:paraId="5436E37A" w14:textId="102869C8" w:rsidR="00800B3C" w:rsidRPr="00BB6B8E" w:rsidRDefault="009554D0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1C3D2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58C1B435" w14:textId="711FEDF0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Comparer des figures</w:t>
            </w:r>
          </w:p>
          <w:p w14:paraId="1A2B3CE2" w14:textId="70F7FB7B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2B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Quel solide est différent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07CB6599" w14:textId="7477A214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2B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Les solides autour de nous</w:t>
            </w:r>
          </w:p>
          <w:p w14:paraId="21055A9A" w14:textId="77777777" w:rsidR="00800B3C" w:rsidRPr="000441F4" w:rsidRDefault="00800B3C" w:rsidP="002F7DF2">
            <w:pPr>
              <w:spacing w:line="10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8"/>
                <w:szCs w:val="8"/>
                <w:lang w:val="fr-CA"/>
              </w:rPr>
            </w:pPr>
          </w:p>
          <w:p w14:paraId="65718C60" w14:textId="796EE343" w:rsidR="00800B3C" w:rsidRPr="00BB6B8E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1C3D2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50233530" w14:textId="2C91D7F9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9573A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figures</w:t>
            </w:r>
          </w:p>
          <w:p w14:paraId="71BC4501" w14:textId="721724ED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Analyser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2B545C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figures à</w:t>
            </w:r>
            <w:r w:rsidR="00A96D0F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2-D</w:t>
            </w:r>
          </w:p>
          <w:p w14:paraId="5EB03E02" w14:textId="7CF07E26" w:rsidR="00800B3C" w:rsidRPr="00BB6B8E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solides</w:t>
            </w:r>
          </w:p>
          <w:p w14:paraId="15C130F5" w14:textId="312460EE" w:rsidR="00702B90" w:rsidRPr="00BB6B8E" w:rsidRDefault="00800B3C" w:rsidP="000441F4">
            <w:pPr>
              <w:spacing w:line="230" w:lineRule="exac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B545C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propriétés de solides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AE62FF" w14:textId="251171C8" w:rsidR="00800B3C" w:rsidRPr="00BB6B8E" w:rsidRDefault="00B6409E" w:rsidP="000441F4">
            <w:pPr>
              <w:spacing w:line="230" w:lineRule="exact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J’adore les édifices !</w:t>
            </w:r>
          </w:p>
          <w:p w14:paraId="62EE19CD" w14:textId="72E5D5E8" w:rsidR="00800B3C" w:rsidRPr="00BB6B8E" w:rsidRDefault="00B6409E" w:rsidP="000441F4">
            <w:pPr>
              <w:spacing w:line="230" w:lineRule="exact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Partager nos histoires</w:t>
            </w:r>
          </w:p>
        </w:tc>
      </w:tr>
      <w:tr w:rsidR="00A95F8A" w:rsidRPr="00390AD1" w14:paraId="2F3BCB47" w14:textId="77777777" w:rsidTr="00A04B86">
        <w:trPr>
          <w:trHeight w:val="356"/>
        </w:trPr>
        <w:tc>
          <w:tcPr>
            <w:tcW w:w="2114" w:type="dxa"/>
            <w:vMerge/>
          </w:tcPr>
          <w:p w14:paraId="3055F574" w14:textId="77777777" w:rsidR="00800B3C" w:rsidRPr="00BB6B8E" w:rsidRDefault="00800B3C" w:rsidP="00C63669">
            <w:pPr>
              <w:rPr>
                <w:lang w:val="fr-CA"/>
              </w:rPr>
            </w:pPr>
          </w:p>
        </w:tc>
        <w:tc>
          <w:tcPr>
            <w:tcW w:w="1722" w:type="dxa"/>
            <w:vMerge/>
            <w:tcBorders>
              <w:right w:val="single" w:sz="4" w:space="0" w:color="auto"/>
            </w:tcBorders>
          </w:tcPr>
          <w:p w14:paraId="5C1DDD2C" w14:textId="07B470BF" w:rsidR="00800B3C" w:rsidRPr="00BB6B8E" w:rsidRDefault="00800B3C" w:rsidP="00C63669">
            <w:pPr>
              <w:rPr>
                <w:lang w:val="fr-C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1D9" w14:textId="34416C45" w:rsidR="00800B3C" w:rsidRPr="00BB6B8E" w:rsidDel="00AF33A0" w:rsidRDefault="00800B3C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B6B8E">
              <w:rPr>
                <w:lang w:val="fr-CA"/>
              </w:rPr>
              <w:br w:type="page"/>
            </w:r>
            <w:r w:rsidR="001A6639" w:rsidRPr="001A66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faces de figures à trois dimensions et les figures à deux dimensions.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D557" w14:textId="473512B1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</w:p>
          <w:p w14:paraId="0FF026A0" w14:textId="2128B464" w:rsidR="00800B3C" w:rsidRPr="00BB6B8E" w:rsidRDefault="00F84F46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450A0D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B2A8A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Décrire des solides</w:t>
            </w:r>
          </w:p>
          <w:p w14:paraId="0CECF80D" w14:textId="77777777" w:rsidR="00AC6761" w:rsidRPr="000441F4" w:rsidRDefault="00AC6761" w:rsidP="002F7DF2">
            <w:pPr>
              <w:spacing w:line="100" w:lineRule="exact"/>
              <w:contextualSpacing/>
              <w:rPr>
                <w:rFonts w:ascii="Calibri" w:hAnsi="Calibri" w:cs="Calibri"/>
                <w:bCs/>
                <w:color w:val="000000" w:themeColor="text1"/>
                <w:sz w:val="8"/>
                <w:szCs w:val="8"/>
                <w:lang w:val="fr-CA"/>
              </w:rPr>
            </w:pPr>
          </w:p>
          <w:p w14:paraId="0B068E90" w14:textId="1DB76818" w:rsidR="00800B3C" w:rsidRPr="00BB6B8E" w:rsidRDefault="009554D0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A62037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1597D3E7" w14:textId="41C10F14" w:rsidR="00800B3C" w:rsidRPr="007B0D35" w:rsidDel="00AF33A0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2A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B393A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Que vois-tu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7CA8F11F" w14:textId="266C48E2" w:rsidR="00800B3C" w:rsidRPr="007B0D35" w:rsidDel="00AF33A0" w:rsidRDefault="00800B3C" w:rsidP="000441F4">
            <w:pPr>
              <w:spacing w:line="230" w:lineRule="exact"/>
              <w:contextualSpacing/>
              <w:rPr>
                <w:color w:val="000000" w:themeColor="text1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2B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B393A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Les solides autour de nous</w:t>
            </w:r>
          </w:p>
          <w:p w14:paraId="783738E8" w14:textId="2334DF0B" w:rsidR="00800B3C" w:rsidRPr="007B0D35" w:rsidDel="00AF33A0" w:rsidRDefault="00800B3C" w:rsidP="000441F4">
            <w:pPr>
              <w:spacing w:line="230" w:lineRule="exact"/>
              <w:contextualSpacing/>
              <w:rPr>
                <w:color w:val="000000" w:themeColor="text1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2B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B393A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Quel solide est différent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5712D0AC" w14:textId="3E5D73C6" w:rsidR="00AC6761" w:rsidRPr="00D06C87" w:rsidRDefault="00800B3C" w:rsidP="000441F4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3B</w:t>
            </w:r>
            <w:r w:rsidR="00450A0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DB393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Nommez le solide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53C" w14:textId="1D77AE24" w:rsidR="00800B3C" w:rsidRPr="00BB6B8E" w:rsidRDefault="00B6409E" w:rsidP="000441F4">
            <w:pPr>
              <w:spacing w:line="230" w:lineRule="exact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J’adore les édifices !</w:t>
            </w:r>
          </w:p>
          <w:p w14:paraId="68B6287A" w14:textId="61E51C30" w:rsidR="00800B3C" w:rsidRPr="00BB6B8E" w:rsidRDefault="00B6409E" w:rsidP="000441F4">
            <w:pPr>
              <w:spacing w:line="230" w:lineRule="exac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Partager nos histoires</w:t>
            </w:r>
          </w:p>
        </w:tc>
      </w:tr>
      <w:tr w:rsidR="00A95F8A" w:rsidRPr="00390AD1" w14:paraId="4777D7FB" w14:textId="77777777" w:rsidTr="00A04B86">
        <w:trPr>
          <w:trHeight w:val="356"/>
        </w:trPr>
        <w:tc>
          <w:tcPr>
            <w:tcW w:w="2114" w:type="dxa"/>
            <w:vMerge/>
          </w:tcPr>
          <w:p w14:paraId="2220EAF8" w14:textId="77777777" w:rsidR="00800B3C" w:rsidRPr="00BB6B8E" w:rsidRDefault="00800B3C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191665E0" w14:textId="6CB6211B" w:rsidR="00800B3C" w:rsidRPr="00BB6B8E" w:rsidRDefault="00800B3C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7FF33FB2" w:rsidR="00800B3C" w:rsidRPr="00BB6B8E" w:rsidDel="00AF33A0" w:rsidRDefault="001A6639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A66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Créer une image ou un motif avec des formes à l’aide d’instructions verbales, de la visualisation ou de la mémoire.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D0784" w14:textId="55F6F45A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</w:p>
          <w:p w14:paraId="25DF7ABE" w14:textId="77013E79" w:rsidR="007E0DF0" w:rsidRPr="00911D4C" w:rsidRDefault="00F84F46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7E0DF0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Décrire des solides</w:t>
            </w:r>
          </w:p>
          <w:p w14:paraId="0E364C44" w14:textId="2EF7B832" w:rsidR="00800B3C" w:rsidRPr="00911D4C" w:rsidRDefault="00F84F46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450A0D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ED03DA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Visualiser des figures et des solides</w:t>
            </w:r>
          </w:p>
          <w:p w14:paraId="5418831A" w14:textId="239EFBF6" w:rsidR="00800B3C" w:rsidRPr="00911D4C" w:rsidRDefault="00F84F46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450A0D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E690E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images et des dessins</w:t>
            </w:r>
          </w:p>
          <w:p w14:paraId="4B6A5157" w14:textId="7645B565" w:rsidR="00800B3C" w:rsidRPr="00911D4C" w:rsidRDefault="00180FA3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F84F46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12DA3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Recouvrir des contours</w:t>
            </w:r>
          </w:p>
          <w:p w14:paraId="48BF48BA" w14:textId="7BADC987" w:rsidR="00800B3C" w:rsidRPr="00911D4C" w:rsidRDefault="00180FA3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F84F46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D4701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dessins symétriques</w:t>
            </w:r>
          </w:p>
          <w:p w14:paraId="6D55E467" w14:textId="430D964B" w:rsidR="00800B3C" w:rsidRPr="00180FA3" w:rsidRDefault="00180FA3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11D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F84F46" w:rsidRPr="00911D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911D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11D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Les relations géométriques : </w:t>
            </w:r>
            <w:r w:rsidR="0077174B" w:rsidRPr="00911D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5D0840E7" w14:textId="77777777" w:rsidR="00AC6761" w:rsidRPr="000441F4" w:rsidRDefault="00AC6761" w:rsidP="002F7DF2">
            <w:pPr>
              <w:spacing w:line="100" w:lineRule="exact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8"/>
                <w:szCs w:val="8"/>
                <w:lang w:val="fr-CA"/>
              </w:rPr>
            </w:pPr>
          </w:p>
          <w:p w14:paraId="132845A5" w14:textId="19487297" w:rsidR="00800B3C" w:rsidRPr="00BB6B8E" w:rsidRDefault="009554D0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BF76E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0B049918" w14:textId="14AD2D6B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63AE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Visualiser des figures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A71F281" w14:textId="52B42FA5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2A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D28F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géométrie et la poésie</w:t>
            </w:r>
          </w:p>
          <w:p w14:paraId="10710EF7" w14:textId="6594BB9C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3A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D28F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Remplis-moi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!</w:t>
            </w:r>
          </w:p>
          <w:p w14:paraId="5C57D3E0" w14:textId="15EE3461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3A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D28F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Fais-moi une image</w:t>
            </w:r>
          </w:p>
          <w:p w14:paraId="3068106B" w14:textId="6E5C2582" w:rsidR="00800B3C" w:rsidRPr="00BB6B8E" w:rsidRDefault="00800B3C" w:rsidP="000441F4">
            <w:pPr>
              <w:spacing w:line="230" w:lineRule="exact"/>
              <w:contextualSpacing/>
              <w:rPr>
                <w:color w:val="000000" w:themeColor="text1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3B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D28F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Dessinez la figure</w:t>
            </w:r>
          </w:p>
          <w:p w14:paraId="6E896892" w14:textId="77777777" w:rsidR="00AC6761" w:rsidRPr="000441F4" w:rsidRDefault="00AC6761" w:rsidP="002F7DF2">
            <w:pPr>
              <w:spacing w:line="100" w:lineRule="exact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8"/>
                <w:szCs w:val="8"/>
                <w:lang w:val="fr-CA"/>
              </w:rPr>
            </w:pPr>
          </w:p>
          <w:p w14:paraId="234A9CC2" w14:textId="0B60CD2C" w:rsidR="00800B3C" w:rsidRPr="00BB6B8E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BF76E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006C87B0" w14:textId="6017D5E0" w:rsidR="00800B3C" w:rsidRPr="00BB6B8E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E74E9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Recouvrir des contours</w:t>
            </w:r>
          </w:p>
          <w:p w14:paraId="289DAAA4" w14:textId="0D74D0B7" w:rsidR="00AC6761" w:rsidRPr="00BB6B8E" w:rsidRDefault="00800B3C" w:rsidP="000441F4">
            <w:pPr>
              <w:spacing w:line="230" w:lineRule="exac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E74E9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Décrire des solides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BFC1EC" w14:textId="77777777" w:rsidR="00180FA3" w:rsidRPr="00BB6B8E" w:rsidRDefault="00180FA3" w:rsidP="00180FA3">
            <w:pPr>
              <w:spacing w:line="230" w:lineRule="exact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J’adore les édifices !</w:t>
            </w:r>
          </w:p>
          <w:p w14:paraId="19114B06" w14:textId="617F44E9" w:rsidR="00800B3C" w:rsidRPr="00BB6B8E" w:rsidRDefault="00180FA3" w:rsidP="00180FA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  <w:t>Partager nos histoires</w:t>
            </w:r>
          </w:p>
        </w:tc>
      </w:tr>
      <w:tr w:rsidR="00A95F8A" w:rsidRPr="008861A1" w14:paraId="0600BA1A" w14:textId="77777777" w:rsidTr="00A04B86">
        <w:trPr>
          <w:trHeight w:val="356"/>
        </w:trPr>
        <w:tc>
          <w:tcPr>
            <w:tcW w:w="211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F71C06" w14:textId="77777777" w:rsidR="00E758BB" w:rsidRPr="00E758BB" w:rsidRDefault="00E758BB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figure peut changer d’orientation ou de position grâce à des glissements (translations), des tours (rotations) ou des rabattements (réflexions).</w:t>
            </w:r>
          </w:p>
          <w:p w14:paraId="48FB087E" w14:textId="77777777" w:rsidR="00E758BB" w:rsidRPr="00E758BB" w:rsidRDefault="00E758BB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1162B8D1" w14:textId="5B2D7228" w:rsidR="00800B3C" w:rsidRPr="00E758BB" w:rsidRDefault="00E758BB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formes peuvent être tournées ou rabattues pour créer des œuvres d’art.</w:t>
            </w:r>
          </w:p>
        </w:tc>
        <w:tc>
          <w:tcPr>
            <w:tcW w:w="17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5B1D4" w14:textId="6C688578" w:rsidR="00800B3C" w:rsidRPr="00BB6B8E" w:rsidRDefault="00E758BB" w:rsidP="000441F4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attributs géométriques ne changent pas lorsqu’une figure est glissée, tournée ou rabattue.</w:t>
            </w:r>
          </w:p>
        </w:tc>
        <w:tc>
          <w:tcPr>
            <w:tcW w:w="21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48B23916" w:rsidR="00800B3C" w:rsidRPr="00BB6B8E" w:rsidDel="00AF33A0" w:rsidRDefault="00E758BB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la translation, la rotation et la réflexion de figures à deux et à trois dimensions.</w:t>
            </w:r>
          </w:p>
        </w:tc>
        <w:tc>
          <w:tcPr>
            <w:tcW w:w="49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EBDC7" w14:textId="1191163B" w:rsidR="00800B3C" w:rsidRPr="00780B6D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780B6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80B6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80B6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3</w:t>
            </w:r>
            <w:r w:rsidR="00450A0D" w:rsidRPr="00780B6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80B6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26E06" w:rsidRPr="00780B6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</w:p>
          <w:p w14:paraId="22F6F2A9" w14:textId="0B91C420" w:rsidR="00800B3C" w:rsidRPr="00780B6D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780B6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357DC1" w:rsidRPr="00780B6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780B6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80B6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54DB1" w:rsidRPr="00780B6D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Explorer des transformations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43A819EA" w:rsidR="00800B3C" w:rsidRPr="00BB6B8E" w:rsidRDefault="00800B3C" w:rsidP="000441F4">
            <w:pPr>
              <w:spacing w:line="230" w:lineRule="exac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A95F8A" w:rsidRPr="00390AD1" w14:paraId="22CE239C" w14:textId="77777777" w:rsidTr="00A04B86">
        <w:trPr>
          <w:trHeight w:val="356"/>
        </w:trPr>
        <w:tc>
          <w:tcPr>
            <w:tcW w:w="2114" w:type="dxa"/>
            <w:vMerge/>
          </w:tcPr>
          <w:p w14:paraId="56742496" w14:textId="77777777" w:rsidR="00800B3C" w:rsidRPr="00BB6B8E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10F1DC18" w14:textId="1358F322" w:rsidR="00800B3C" w:rsidRPr="00BB6B8E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977FC" w14:textId="7AEC71B3" w:rsidR="00800B3C" w:rsidRPr="00BB6B8E" w:rsidDel="00AF33A0" w:rsidRDefault="00E758BB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les attributs géométriques de figures à deux et à trois dimensions dans différentes orientations.</w:t>
            </w:r>
          </w:p>
        </w:tc>
        <w:tc>
          <w:tcPr>
            <w:tcW w:w="49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5E073" w14:textId="724BCAE4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formes en 2-D</w:t>
            </w:r>
          </w:p>
          <w:p w14:paraId="16B08907" w14:textId="72EBA2BD" w:rsidR="00800B3C" w:rsidRPr="007B0D35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7B62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Trier des figures à 2-D</w:t>
            </w:r>
          </w:p>
          <w:p w14:paraId="5CC3402A" w14:textId="77777777" w:rsidR="00AC6761" w:rsidRPr="000441F4" w:rsidRDefault="00AC6761" w:rsidP="002F7DF2">
            <w:pPr>
              <w:spacing w:line="100" w:lineRule="exact"/>
              <w:contextualSpacing/>
              <w:rPr>
                <w:rFonts w:asciiTheme="majorHAnsi" w:hAnsiTheme="majorHAnsi" w:cstheme="majorHAnsi"/>
                <w:b/>
                <w:color w:val="000000" w:themeColor="text1"/>
                <w:sz w:val="8"/>
                <w:szCs w:val="8"/>
                <w:lang w:val="fr-CA"/>
              </w:rPr>
            </w:pPr>
          </w:p>
          <w:p w14:paraId="0D857EBA" w14:textId="61141639" w:rsidR="00800B3C" w:rsidRPr="007B0D35" w:rsidRDefault="00214FE8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2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96D0F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solides en 3-D</w:t>
            </w:r>
          </w:p>
          <w:p w14:paraId="555B6D5A" w14:textId="66775564" w:rsidR="00800B3C" w:rsidRPr="00BB6B8E" w:rsidDel="00AF33A0" w:rsidRDefault="00E456DB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7B62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Trier des solides à</w:t>
            </w:r>
            <w:r w:rsidR="00A96D0F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3-D</w:t>
            </w:r>
          </w:p>
          <w:p w14:paraId="2F7EEFFC" w14:textId="77777777" w:rsidR="00800B3C" w:rsidRPr="000441F4" w:rsidDel="00AF33A0" w:rsidRDefault="00800B3C" w:rsidP="002F7DF2">
            <w:pPr>
              <w:spacing w:line="100" w:lineRule="exact"/>
              <w:contextualSpacing/>
              <w:rPr>
                <w:rFonts w:asciiTheme="majorHAnsi" w:hAnsiTheme="majorHAnsi" w:cstheme="majorHAnsi"/>
                <w:color w:val="000000" w:themeColor="text1"/>
                <w:sz w:val="8"/>
                <w:szCs w:val="8"/>
                <w:lang w:val="fr-CA"/>
              </w:rPr>
            </w:pPr>
          </w:p>
          <w:p w14:paraId="33C96BAB" w14:textId="0B13BDFD" w:rsidR="00800B3C" w:rsidRPr="00BB6B8E" w:rsidDel="00AF33A0" w:rsidRDefault="009554D0" w:rsidP="000441F4">
            <w:pPr>
              <w:spacing w:line="230" w:lineRule="exact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géométrie</w:t>
            </w:r>
            <w:r w:rsidR="00E456D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51343FC9" w14:textId="01BC2E0D" w:rsidR="00800B3C" w:rsidRPr="00BB6B8E" w:rsidDel="00AF33A0" w:rsidRDefault="00800B3C" w:rsidP="000441F4">
            <w:pPr>
              <w:spacing w:line="230" w:lineRule="exact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2A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7B62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Que vois-tu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?</w:t>
            </w:r>
          </w:p>
          <w:p w14:paraId="7424D67E" w14:textId="2B3F4AAB" w:rsidR="00AC6761" w:rsidRPr="00BB6B8E" w:rsidRDefault="00800B3C" w:rsidP="000441F4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2B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8F7B62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Les solides autour de nous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0A7" w14:textId="734A2993" w:rsidR="00800B3C" w:rsidRPr="00E456DB" w:rsidRDefault="00E456DB" w:rsidP="000441F4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1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re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525505D8" w14:textId="023C57F7" w:rsidR="00800B3C" w:rsidRPr="00E456DB" w:rsidRDefault="00B6409E" w:rsidP="000441F4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L’atelier du tailleur</w:t>
            </w:r>
          </w:p>
        </w:tc>
      </w:tr>
      <w:tr w:rsidR="00A95F8A" w:rsidRPr="00D036D9" w14:paraId="10DAFE87" w14:textId="77777777" w:rsidTr="00A04B86">
        <w:trPr>
          <w:trHeight w:val="356"/>
        </w:trPr>
        <w:tc>
          <w:tcPr>
            <w:tcW w:w="2114" w:type="dxa"/>
            <w:vMerge/>
          </w:tcPr>
          <w:p w14:paraId="3039E16A" w14:textId="77777777" w:rsidR="00800B3C" w:rsidRPr="00BB6B8E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5DBBFAC6" w14:textId="40AC620A" w:rsidR="00800B3C" w:rsidRPr="00BB6B8E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EA962" w14:textId="6A97AD6A" w:rsidR="00800B3C" w:rsidRPr="00BB6B8E" w:rsidDel="00AF33A0" w:rsidRDefault="00E758BB" w:rsidP="000441F4">
            <w:pPr>
              <w:spacing w:line="230" w:lineRule="exact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758B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BF43A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E758B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la translation, la rotation ou la réflexion des formes représentées dans les œuvres d’art.</w:t>
            </w:r>
          </w:p>
        </w:tc>
        <w:tc>
          <w:tcPr>
            <w:tcW w:w="498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56DF2" w14:textId="1B711545" w:rsidR="00754D75" w:rsidRPr="001466E2" w:rsidRDefault="00754D75" w:rsidP="000441F4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466E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La géométrie, ensemble 3 : </w:t>
            </w:r>
            <w:r w:rsidRPr="001466E2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</w:p>
          <w:p w14:paraId="3DFA4CDC" w14:textId="7A72BC9E" w:rsidR="00800B3C" w:rsidRPr="00754D75" w:rsidRDefault="00754D75" w:rsidP="000441F4">
            <w:pPr>
              <w:spacing w:line="230" w:lineRule="exact"/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66E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B77B3D" w:rsidRPr="001466E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4</w:t>
            </w:r>
            <w:r w:rsidR="00DB52A8" w:rsidRPr="001466E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="00835C92" w:rsidRPr="001466E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: Des glissements, des inversions et des tours dans les œuvres d’art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2C3B5" w14:textId="564D79E3" w:rsidR="00800B3C" w:rsidRPr="00D036D9" w:rsidRDefault="00B6409E" w:rsidP="000441F4">
            <w:pPr>
              <w:spacing w:line="230" w:lineRule="exac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Partager nos histoires</w:t>
            </w:r>
          </w:p>
        </w:tc>
      </w:tr>
    </w:tbl>
    <w:p w14:paraId="281081F5" w14:textId="606ABABC" w:rsidR="00AC6761" w:rsidRDefault="00AC6761" w:rsidP="00C6366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C122E05" w14:textId="26B7EC37" w:rsidR="00B83865" w:rsidRPr="00BB6B8E" w:rsidRDefault="00B83865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6942CA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2" behindDoc="0" locked="0" layoutInCell="1" hidden="0" allowOverlap="1" wp14:anchorId="2955A8DA" wp14:editId="7CB4F028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407A43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La mesure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507C34A5" w14:textId="77777777" w:rsidR="00B83865" w:rsidRPr="00BB6B8E" w:rsidRDefault="00B83865" w:rsidP="00B83865">
      <w:pPr>
        <w:jc w:val="center"/>
        <w:rPr>
          <w:rFonts w:asciiTheme="majorHAnsi" w:hAnsiTheme="majorHAnsi" w:cstheme="majorHAnsi"/>
          <w:lang w:val="fr-CA"/>
        </w:rPr>
      </w:pPr>
    </w:p>
    <w:p w14:paraId="47FC7053" w14:textId="5E209B41" w:rsidR="00B83865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3A6E0229" w14:textId="52536B14" w:rsidR="00B83865" w:rsidRPr="00BB6B8E" w:rsidRDefault="007C1CF3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</w:pPr>
      <w:r w:rsidRPr="007C1CF3"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  <w:t>Les attributs tels que la longueur, l’aire, le volume et l’angle sont quantifiés par des mesures.</w:t>
      </w:r>
    </w:p>
    <w:tbl>
      <w:tblPr>
        <w:tblW w:w="13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8"/>
        <w:gridCol w:w="1694"/>
        <w:gridCol w:w="2113"/>
        <w:gridCol w:w="4998"/>
        <w:gridCol w:w="2421"/>
      </w:tblGrid>
      <w:tr w:rsidR="00535C65" w:rsidRPr="00390AD1" w14:paraId="7707A261" w14:textId="77777777" w:rsidTr="00A04B86">
        <w:trPr>
          <w:trHeight w:val="552"/>
        </w:trPr>
        <w:tc>
          <w:tcPr>
            <w:tcW w:w="13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82AD1D" w14:textId="2C198010" w:rsidR="00535C65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535C65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7C1CF3" w:rsidRP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la longueur peut-elle contribuer à l’interprétation de l’espace</w:t>
            </w:r>
            <w:r w:rsid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7C1CF3" w:rsidRP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036C911C" w14:textId="737941FF" w:rsidR="00535C65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5C65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</w:t>
            </w:r>
            <w:r w:rsidR="007C1CF3" w:rsidRP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s élèves communiquent la l</w:t>
            </w:r>
            <w:r w:rsidR="007C1CF3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ongueur en utilisant des unités</w:t>
            </w:r>
            <w:r w:rsidR="00535C65" w:rsidRPr="00BB6B8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4F2DD1" w14:paraId="17BA3787" w14:textId="77777777" w:rsidTr="00A04B86">
        <w:trPr>
          <w:trHeight w:val="552"/>
        </w:trPr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525DA08E" w14:textId="314D77F7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60997A2" w14:textId="360A05FD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7812D1B" w14:textId="41AB8D76" w:rsidR="004F2DD1" w:rsidRDefault="0007196C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1295C53" w14:textId="5514BE35" w:rsidR="00A053CA" w:rsidRPr="00BB6B8E" w:rsidRDefault="0007196C" w:rsidP="0011303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  <w:p w14:paraId="14529A37" w14:textId="1F30651D" w:rsidR="001529F7" w:rsidRPr="00BB6B8E" w:rsidRDefault="001529F7" w:rsidP="0011303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393CA07" w14:textId="79B7D469" w:rsidR="004F2DD1" w:rsidRDefault="00786847" w:rsidP="0011303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800B3C" w:rsidRPr="00B45713" w14:paraId="137FC710" w14:textId="77777777" w:rsidTr="00A04B86">
        <w:trPr>
          <w:trHeight w:val="271"/>
        </w:trPr>
        <w:tc>
          <w:tcPr>
            <w:tcW w:w="21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AA0D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 dallage est le processus qui consiste à mesurer une longueur en utilisant plusieurs exemplaires d’une unité sans espaces ni chevauchements.</w:t>
            </w:r>
          </w:p>
          <w:p w14:paraId="37A15D09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447AF178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L’itération est le processus qui consiste à mesurer une longueur en répétant un exemplaire d’une unité sans espaces ni chevauchements.</w:t>
            </w:r>
          </w:p>
          <w:p w14:paraId="3B8E6235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605A6E62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L’unité peut être choisie en fonction de la longueur à mesurer.</w:t>
            </w:r>
          </w:p>
          <w:p w14:paraId="08498B5C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0873EF2A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La longueur peut être mesurée avec des unités non conventionnelles ou avec des unités conventionnelles.</w:t>
            </w:r>
          </w:p>
          <w:p w14:paraId="62AACE36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4DB5D10C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Les unités non conventionnelles trouvées dans la nature peuvent être utilisées pour mesurer la longueur sur la terre.</w:t>
            </w:r>
          </w:p>
          <w:p w14:paraId="5321949F" w14:textId="77777777" w:rsidR="008E55BC" w:rsidRPr="008E55BC" w:rsidRDefault="008E55BC" w:rsidP="008E55BC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341CAC79" w14:textId="434BFDDF" w:rsidR="00182EAA" w:rsidRPr="008E55BC" w:rsidRDefault="008E55B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8E55B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Les unités conventionnelles, comme les centimètres, permettent un langage commun relatif à la mesure.</w:t>
            </w:r>
          </w:p>
        </w:tc>
        <w:tc>
          <w:tcPr>
            <w:tcW w:w="1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2EEBC" w14:textId="77777777" w:rsidR="00BF7F52" w:rsidRPr="00BF7F52" w:rsidRDefault="00BF7F52" w:rsidP="00BF7F52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BF7F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La longueur est quantifiée par des mesures.</w:t>
            </w:r>
          </w:p>
          <w:p w14:paraId="11BD8E6C" w14:textId="77777777" w:rsidR="00BF7F52" w:rsidRPr="00BF7F52" w:rsidRDefault="00BF7F52" w:rsidP="00BF7F52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300D7CD5" w14:textId="77777777" w:rsidR="00BF7F52" w:rsidRPr="00BF7F52" w:rsidRDefault="00BF7F52" w:rsidP="00BF7F52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BF7F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La longueur est mesurée avec des unités de grandeur égale qui ont elles-mêmes une longueur.</w:t>
            </w:r>
          </w:p>
          <w:p w14:paraId="107AC8AE" w14:textId="77777777" w:rsidR="00BF7F52" w:rsidRPr="00BF7F52" w:rsidRDefault="00BF7F52" w:rsidP="00BF7F52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</w:p>
          <w:p w14:paraId="330AE222" w14:textId="41989DD7" w:rsidR="00800B3C" w:rsidRPr="00BF7F52" w:rsidRDefault="00BF7F52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</w:pPr>
            <w:r w:rsidRPr="00BF7F52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  <w:lang w:val="fr-CA"/>
              </w:rPr>
              <w:t>La grandeur de l’unité et le nombre d’unités nécessaires pour mesurer une longueur sont en relation inverse.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5DA9" w14:textId="17BF137B" w:rsidR="00800B3C" w:rsidRPr="00BB6B8E" w:rsidRDefault="00A91F81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1F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Mesurer la longueur avec des unités non conventionnelles en dallant, en itérant ou en utilisant un instrument de mesure créé par soi-même.</w:t>
            </w:r>
          </w:p>
        </w:tc>
        <w:tc>
          <w:tcPr>
            <w:tcW w:w="49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05C1D" w14:textId="779C5176" w:rsidR="00800B3C" w:rsidRPr="007B0D35" w:rsidRDefault="008E1328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348B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60943A97" w14:textId="1EA3BCF0" w:rsidR="00835C92" w:rsidRPr="007B0D35" w:rsidRDefault="00800B3C" w:rsidP="00835C92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D7FBC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Mesurer la longueur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1 </w:t>
            </w:r>
          </w:p>
          <w:p w14:paraId="3198AF16" w14:textId="4536F475" w:rsidR="00835C92" w:rsidRPr="007B0D35" w:rsidRDefault="00835C92" w:rsidP="00835C92">
            <w:pPr>
              <w:contextualSpacing/>
              <w:rPr>
                <w:rFonts w:asciiTheme="majorHAnsi" w:hAnsiTheme="majorHAnsi" w:cstheme="majorHAns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2 : Mesurer la longueur 2</w:t>
            </w:r>
          </w:p>
          <w:p w14:paraId="4981BEFA" w14:textId="0D884F9D" w:rsidR="00835C92" w:rsidRPr="00144D46" w:rsidRDefault="00835C92" w:rsidP="00835C92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 : Mesurer la distance autour</w:t>
            </w:r>
          </w:p>
          <w:p w14:paraId="4162E4F8" w14:textId="0A015043" w:rsidR="00395625" w:rsidRPr="000348B5" w:rsidRDefault="008D301D" w:rsidP="00835C92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395625"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 : </w:t>
            </w:r>
            <w:r w:rsidR="000348B5"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La longueur : </w:t>
            </w:r>
            <w:r w:rsidR="00395625"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11884A73" w14:textId="77777777" w:rsidR="00835C92" w:rsidRPr="00BB6B8E" w:rsidRDefault="00835C92" w:rsidP="00835C92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349CD826" w14:textId="66801A16" w:rsidR="00835C92" w:rsidRPr="00BB6B8E" w:rsidRDefault="00835C92" w:rsidP="00835C92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0348B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758E9C6C" w14:textId="5B75A6BE" w:rsidR="00800B3C" w:rsidRPr="007B0D35" w:rsidRDefault="00835C92" w:rsidP="00835C92">
            <w:pPr>
              <w:rPr>
                <w:rFonts w:asciiTheme="majorHAnsi" w:hAnsiTheme="majorHAnsi" w:cstheme="majorHAnsi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0348B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: La chasse aux estimations, Le centre d’estimation</w:t>
            </w:r>
          </w:p>
          <w:p w14:paraId="7B13C39B" w14:textId="77777777" w:rsidR="00800B3C" w:rsidRPr="007B0D35" w:rsidRDefault="00800B3C" w:rsidP="00AC6761">
            <w:pPr>
              <w:rPr>
                <w:rFonts w:asciiTheme="majorHAnsi" w:hAnsiTheme="majorHAnsi" w:cstheme="majorHAnsi"/>
                <w:lang w:val="fr-CA"/>
              </w:rPr>
            </w:pPr>
          </w:p>
          <w:p w14:paraId="0E88DE88" w14:textId="205B9DD3" w:rsidR="00800B3C" w:rsidRPr="00BB6B8E" w:rsidRDefault="008E1328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mesure, Intervention</w:t>
            </w:r>
            <w:r w:rsidR="00800B3C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3CDAE12" w14:textId="5C561B5D" w:rsidR="00800B3C" w:rsidRPr="00BB6B8E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D5364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Examiner la longueur</w:t>
            </w:r>
          </w:p>
          <w:p w14:paraId="679C082D" w14:textId="6E64A6DC" w:rsidR="00800B3C" w:rsidRPr="00BB6B8E" w:rsidRDefault="00800B3C" w:rsidP="00A71EC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71EC1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Répéter l’unité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57622" w14:textId="732C4FFE" w:rsidR="00800B3C" w:rsidRPr="00BB6B8E" w:rsidRDefault="00B6409E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Prêts pour l’école !</w:t>
            </w:r>
          </w:p>
          <w:p w14:paraId="627FB1A4" w14:textId="76775B54" w:rsidR="00800B3C" w:rsidRPr="00BB6B8E" w:rsidRDefault="00B6409E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découverte</w:t>
            </w:r>
          </w:p>
          <w:p w14:paraId="1FE8545B" w14:textId="77777777" w:rsidR="000348B5" w:rsidRDefault="000348B5" w:rsidP="4088222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3BE38A7A" w14:textId="77777777" w:rsidR="000348B5" w:rsidRPr="00E456DB" w:rsidRDefault="000348B5" w:rsidP="000348B5">
            <w:pPr>
              <w:spacing w:line="230" w:lineRule="exact"/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1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re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67DFE5CD" w14:textId="2F5E9B3A" w:rsidR="00800B3C" w:rsidRPr="00BB6B8E" w:rsidRDefault="0057661F" w:rsidP="40882223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Le petit grain extraordinaire</w:t>
            </w:r>
          </w:p>
        </w:tc>
      </w:tr>
      <w:tr w:rsidR="00800B3C" w:rsidRPr="00390AD1" w14:paraId="726B9763" w14:textId="77777777" w:rsidTr="00A04B86">
        <w:trPr>
          <w:trHeight w:val="361"/>
        </w:trPr>
        <w:tc>
          <w:tcPr>
            <w:tcW w:w="2128" w:type="dxa"/>
            <w:vMerge/>
          </w:tcPr>
          <w:p w14:paraId="797B0FC7" w14:textId="77777777" w:rsidR="00800B3C" w:rsidRPr="00BB6B8E" w:rsidRDefault="00800B3C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694" w:type="dxa"/>
            <w:vMerge/>
          </w:tcPr>
          <w:p w14:paraId="524FA37A" w14:textId="4B11807D" w:rsidR="00800B3C" w:rsidRPr="00BB6B8E" w:rsidRDefault="00800B3C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45F45" w14:textId="07D890A7" w:rsidR="00800B3C" w:rsidRPr="00BB6B8E" w:rsidDel="00AF33A0" w:rsidRDefault="00A91F81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1F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et ordonner des mesures de différentes longueurs avec les mêmes unités non conventionnelles et expliquer le choix de l’unité.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DEE0D" w14:textId="326A4582" w:rsidR="00800B3C" w:rsidRPr="007B0D35" w:rsidRDefault="008E1328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D732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50A87974" w14:textId="5BD0FCC0" w:rsidR="0075214A" w:rsidRPr="007B0D35" w:rsidRDefault="00800B3C" w:rsidP="0075214A">
            <w:pPr>
              <w:contextualSpacing/>
              <w:rPr>
                <w:rFonts w:asciiTheme="majorHAnsi" w:hAnsiTheme="majorHAnsi" w:cstheme="majorHAnsi"/>
                <w:b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64FA3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Mesurer la longueur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</w:p>
          <w:p w14:paraId="4005A359" w14:textId="53E4BD40" w:rsidR="00800B3C" w:rsidRPr="00BB6B8E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64FA3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Mesurer la distance autour</w:t>
            </w:r>
          </w:p>
          <w:p w14:paraId="0134965F" w14:textId="77777777" w:rsidR="00AC6761" w:rsidRPr="00BB6B8E" w:rsidRDefault="00AC6761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33585EC8" w14:textId="31F94B9E" w:rsidR="00800B3C" w:rsidRPr="00BB6B8E" w:rsidRDefault="00081DF6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AD732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628D6529" w14:textId="0791EA5C" w:rsidR="00AC6761" w:rsidRPr="00BB6B8E" w:rsidRDefault="00AD732B" w:rsidP="00164FA3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1B</w:t>
            </w:r>
            <w:r w:rsidR="00450A0D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64FA3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Quelle unité </w:t>
            </w:r>
            <w:r w:rsidR="00800B3C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30AA9" w14:textId="23B64D43" w:rsidR="00800B3C" w:rsidRPr="00BB6B8E" w:rsidRDefault="00B6409E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Prêts pour l’école !</w:t>
            </w:r>
          </w:p>
          <w:p w14:paraId="50A20376" w14:textId="45EDFD8E" w:rsidR="00800B3C" w:rsidRPr="00BB6B8E" w:rsidRDefault="00B6409E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La découverte</w:t>
            </w:r>
          </w:p>
        </w:tc>
      </w:tr>
      <w:tr w:rsidR="00800B3C" w:rsidRPr="00390AD1" w14:paraId="0FFF8D1E" w14:textId="77777777" w:rsidTr="00A04B86">
        <w:trPr>
          <w:trHeight w:val="361"/>
        </w:trPr>
        <w:tc>
          <w:tcPr>
            <w:tcW w:w="2128" w:type="dxa"/>
            <w:vMerge/>
          </w:tcPr>
          <w:p w14:paraId="3ED44A2E" w14:textId="77777777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94" w:type="dxa"/>
            <w:vMerge/>
          </w:tcPr>
          <w:p w14:paraId="1CC81185" w14:textId="0119335E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F86A5" w14:textId="5C113502" w:rsidR="00AC6761" w:rsidRPr="00BB6B8E" w:rsidRDefault="00A91F81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1F8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des mesures de même longueur mesurées avec différen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tes unités non conventionnelles.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A065A" w14:textId="23BFACC5" w:rsidR="00800B3C" w:rsidRPr="007B0D35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D732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2AC759F2" w14:textId="77777777" w:rsidR="00800B3C" w:rsidRPr="00144D46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C11C0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Mesurer la longueur </w:t>
            </w: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</w:p>
          <w:p w14:paraId="65694DA9" w14:textId="53C011AD" w:rsidR="00AD732B" w:rsidRPr="007277EB" w:rsidRDefault="008D301D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AD732B" w:rsidRPr="00144D46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 : La longueur : Approfondissement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F20158" w14:textId="6580EF9B" w:rsidR="00800B3C" w:rsidRPr="00BB6B8E" w:rsidRDefault="00B6409E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découverte</w:t>
            </w:r>
          </w:p>
          <w:p w14:paraId="4B1FB13B" w14:textId="77777777" w:rsidR="00AD732B" w:rsidRDefault="00AD732B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57DB4161" w14:textId="77777777" w:rsidR="005E33E4" w:rsidRDefault="005E33E4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</w:p>
          <w:p w14:paraId="1C43444B" w14:textId="7230DEAB" w:rsidR="00AD732B" w:rsidRDefault="00AD732B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1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re</w:t>
            </w:r>
            <w:r w:rsidRPr="00E456DB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B3DE177" w14:textId="334E48CF" w:rsidR="00800B3C" w:rsidRPr="00BB6B8E" w:rsidRDefault="0057661F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La taille des animaux</w:t>
            </w:r>
          </w:p>
        </w:tc>
      </w:tr>
      <w:tr w:rsidR="00800B3C" w:rsidRPr="00390AD1" w14:paraId="0AE2548E" w14:textId="77777777" w:rsidTr="00A04B86">
        <w:trPr>
          <w:trHeight w:val="361"/>
        </w:trPr>
        <w:tc>
          <w:tcPr>
            <w:tcW w:w="2128" w:type="dxa"/>
            <w:vMerge/>
          </w:tcPr>
          <w:p w14:paraId="25C6735E" w14:textId="77777777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94" w:type="dxa"/>
            <w:vMerge/>
          </w:tcPr>
          <w:p w14:paraId="4A269813" w14:textId="712EA6EB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141AE" w14:textId="0274C5CD" w:rsidR="00AC6761" w:rsidRPr="00BB6B8E" w:rsidRDefault="00A91F81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1F8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Mesurer la longueur avec des unités conventionnelles en dallant ou en itérant avec un centimètre.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F42E8" w14:textId="360C8B96" w:rsidR="00800B3C" w:rsidRPr="00BB6B8E" w:rsidRDefault="00D870E4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76F711A0" w14:textId="1A0DB604" w:rsidR="00800B3C" w:rsidRPr="00BB6B8E" w:rsidRDefault="00D870E4" w:rsidP="004C11C0">
            <w:pPr>
              <w:rPr>
                <w:color w:val="000000" w:themeColor="text1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C11C0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Utiliser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C11C0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une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C11C0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règle</w:t>
            </w:r>
            <w:r w:rsidR="00800B3C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C11C0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de centicubes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22495" w14:textId="13D53FA3" w:rsidR="00800B3C" w:rsidRPr="00BB6B8E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36F13571" w14:textId="77777777" w:rsidTr="003B7F5B">
        <w:trPr>
          <w:trHeight w:val="3512"/>
        </w:trPr>
        <w:tc>
          <w:tcPr>
            <w:tcW w:w="2128" w:type="dxa"/>
            <w:vMerge/>
          </w:tcPr>
          <w:p w14:paraId="6A2770DC" w14:textId="77777777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94" w:type="dxa"/>
            <w:vMerge/>
          </w:tcPr>
          <w:p w14:paraId="61F99643" w14:textId="4944A980" w:rsidR="00800B3C" w:rsidRPr="00BB6B8E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7EE94" w14:textId="1B2931B2" w:rsidR="00800B3C" w:rsidRPr="00BB6B8E" w:rsidRDefault="00A91F81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1F8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et ordonner les mesures de différentes longueurs mesurées en centimètres.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3525A6" w14:textId="4627215E" w:rsidR="00800B3C" w:rsidRPr="00BB6B8E" w:rsidRDefault="00D870E4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70B80F82" w14:textId="08AB6D2F" w:rsidR="00800B3C" w:rsidRPr="00BB6B8E" w:rsidRDefault="00D870E4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75214A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C11C0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Utiliser une règle de centicubes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7241D" w14:textId="7F6C16EA" w:rsidR="00800B3C" w:rsidRPr="00BB6B8E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390AD1" w14:paraId="4138E3D9" w14:textId="77777777" w:rsidTr="00A04B86">
        <w:trPr>
          <w:trHeight w:val="52"/>
        </w:trPr>
        <w:tc>
          <w:tcPr>
            <w:tcW w:w="212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E0002" w14:textId="77777777" w:rsidR="00556D17" w:rsidRPr="00556D17" w:rsidRDefault="00556D17" w:rsidP="00556D1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 référent est une représentation personnelle ou familière d’une longueur connue.</w:t>
            </w:r>
          </w:p>
          <w:p w14:paraId="1243109D" w14:textId="77777777" w:rsidR="00556D17" w:rsidRPr="00556D17" w:rsidRDefault="00556D17" w:rsidP="00556D1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5059120B" w14:textId="405C91CE" w:rsidR="00800B3C" w:rsidRPr="00556D17" w:rsidRDefault="00556D17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 référent commun provenant de la terre ou de parties du corps peut être utilisé pour mesurer la longueur.</w:t>
            </w:r>
          </w:p>
        </w:tc>
        <w:tc>
          <w:tcPr>
            <w:tcW w:w="169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5124E" w14:textId="226E175C" w:rsidR="00800B3C" w:rsidRPr="00BB6B8E" w:rsidRDefault="00556D17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longueur peut être estimée lorsqu’un instrument de mesure n’est pas disponible.</w:t>
            </w: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6B34D581" w:rsidR="00800B3C" w:rsidRPr="00BB6B8E" w:rsidRDefault="00556D17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des référents d’un centimètre.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4CEE1" w14:textId="4740FAA6" w:rsidR="00800B3C" w:rsidRPr="00144D46" w:rsidRDefault="00D80FB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</w:t>
            </w:r>
            <w:r w:rsidRPr="00144D4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59F9E3C7" w14:textId="5AF9EE15" w:rsidR="00AC6761" w:rsidRPr="00144D46" w:rsidRDefault="007E74C3" w:rsidP="00BE3748">
            <w:pPr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E3748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repères et estimation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F2DC" w14:textId="6037DBD8" w:rsidR="00800B3C" w:rsidRPr="00BB6B8E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811A31" w14:paraId="28444338" w14:textId="77777777" w:rsidTr="00A04B86">
        <w:trPr>
          <w:trHeight w:val="361"/>
        </w:trPr>
        <w:tc>
          <w:tcPr>
            <w:tcW w:w="2128" w:type="dxa"/>
            <w:vMerge/>
          </w:tcPr>
          <w:p w14:paraId="5D6A1E11" w14:textId="77777777" w:rsidR="00800B3C" w:rsidRPr="00BB6B8E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94" w:type="dxa"/>
            <w:vMerge/>
          </w:tcPr>
          <w:p w14:paraId="510177E7" w14:textId="04160FD5" w:rsidR="00800B3C" w:rsidRPr="00BB6B8E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6EE5D024" w:rsidR="00800B3C" w:rsidRPr="00BB6B8E" w:rsidRDefault="00556D17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Estimer la longueur en visualisant l’itération d’un référent d’un centimètre.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AF936" w14:textId="00DF85CB" w:rsidR="00800B3C" w:rsidRPr="00144D46" w:rsidRDefault="00D80FB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</w:t>
            </w:r>
            <w:r w:rsidRPr="00144D46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513785A0" w14:textId="58F03DC4" w:rsidR="00800B3C" w:rsidRPr="00144D46" w:rsidRDefault="007E74C3" w:rsidP="00960DB8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E3748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repères et estimation</w:t>
            </w:r>
          </w:p>
          <w:p w14:paraId="4A03269B" w14:textId="77777777" w:rsidR="00AC6761" w:rsidRPr="00144D46" w:rsidRDefault="00AC6761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5A0E3260" w14:textId="1A1C5DA4" w:rsidR="00800B3C" w:rsidRPr="00144D46" w:rsidRDefault="00081DF6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D80FB8" w:rsidRPr="00144D4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144D46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6DAF7240" w14:textId="4D412C74" w:rsidR="00800B3C" w:rsidRPr="00144D46" w:rsidRDefault="00800B3C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D80FB8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</w:t>
            </w:r>
            <w:r w:rsidR="00450A0D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75759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 centre d’estimation</w:t>
            </w:r>
          </w:p>
          <w:p w14:paraId="528D8B5A" w14:textId="11BC26E1" w:rsidR="00AC6761" w:rsidRPr="00144D46" w:rsidRDefault="00D80FB8" w:rsidP="0027575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1B</w:t>
            </w:r>
            <w:r w:rsidR="00450A0D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75759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Qu’est-ce que c’est </w:t>
            </w:r>
            <w:r w:rsidR="00800B3C" w:rsidRPr="00144D46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?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69D97AAB" w:rsidR="00800B3C" w:rsidRPr="00D036D9" w:rsidRDefault="00B6409E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Prêts pour l’école !</w:t>
            </w:r>
          </w:p>
        </w:tc>
      </w:tr>
      <w:tr w:rsidR="00800B3C" w:rsidRPr="00390AD1" w14:paraId="37D836F3" w14:textId="77777777" w:rsidTr="00A04B86">
        <w:trPr>
          <w:trHeight w:val="361"/>
        </w:trPr>
        <w:tc>
          <w:tcPr>
            <w:tcW w:w="2128" w:type="dxa"/>
            <w:vMerge/>
          </w:tcPr>
          <w:p w14:paraId="4D85AD00" w14:textId="77777777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94" w:type="dxa"/>
            <w:vMerge/>
          </w:tcPr>
          <w:p w14:paraId="7DA95E71" w14:textId="4B105B26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76398" w14:textId="63A1D069" w:rsidR="00AC6761" w:rsidRPr="00BB6B8E" w:rsidRDefault="00556D17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556D1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l’utilisation des terres par les Premières Nations, les Métis ou les Inuits dans les estimations de la longueur.</w:t>
            </w:r>
          </w:p>
        </w:tc>
        <w:tc>
          <w:tcPr>
            <w:tcW w:w="49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2BB95" w14:textId="3C750073" w:rsidR="00D80FB8" w:rsidRPr="00D80FB8" w:rsidRDefault="00D80FB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ensemble 1 : 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La longueur</w:t>
            </w:r>
          </w:p>
          <w:p w14:paraId="64907F69" w14:textId="539934D1" w:rsidR="00800B3C" w:rsidRPr="00D80FB8" w:rsidRDefault="00D80FB8" w:rsidP="00960DB8">
            <w:pPr>
              <w:rPr>
                <w:rFonts w:ascii="Calibri" w:hAnsi="Calibri" w:cs="Calibri"/>
                <w:bCs/>
                <w:color w:val="0070C0"/>
                <w:sz w:val="20"/>
                <w:szCs w:val="20"/>
                <w:lang w:val="fr-CA"/>
              </w:rPr>
            </w:pPr>
            <w:r w:rsidRPr="00D80F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6</w:t>
            </w:r>
            <w:r w:rsidR="00DB52A8" w:rsidRPr="00D80F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B60FDE" w:rsidRPr="00D80F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L’usage </w:t>
            </w:r>
            <w:r w:rsidR="00390AD1" w:rsidRPr="00D80F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de terrain </w:t>
            </w:r>
            <w:r w:rsidR="00B60FDE" w:rsidRPr="00D80F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que font les Premières Nations, les Métis et les Inuits pour estimer des longueurs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7FC56" w14:textId="1B27E532" w:rsidR="00800B3C" w:rsidRPr="00BB6B8E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6FF70713" w14:textId="77777777" w:rsidR="00A95F8A" w:rsidRPr="00BB6B8E" w:rsidRDefault="00A95F8A">
      <w:pPr>
        <w:spacing w:after="120" w:line="264" w:lineRule="auto"/>
        <w:rPr>
          <w:b/>
          <w:bCs/>
          <w:sz w:val="28"/>
          <w:szCs w:val="28"/>
          <w:lang w:val="fr-CA"/>
        </w:rPr>
      </w:pPr>
      <w:r w:rsidRPr="00BB6B8E">
        <w:rPr>
          <w:b/>
          <w:bCs/>
          <w:sz w:val="28"/>
          <w:szCs w:val="28"/>
          <w:lang w:val="fr-CA"/>
        </w:rPr>
        <w:br w:type="page"/>
      </w:r>
    </w:p>
    <w:p w14:paraId="22DF2091" w14:textId="78EDB672" w:rsidR="00185228" w:rsidRPr="00BB6B8E" w:rsidRDefault="00185228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3" behindDoc="0" locked="0" layoutInCell="1" hidden="0" allowOverlap="1" wp14:anchorId="42C68B73" wp14:editId="288DE338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407A43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FF6B44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Les suites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64F12634" w14:textId="77777777" w:rsidR="00185228" w:rsidRPr="00BB6B8E" w:rsidRDefault="00185228" w:rsidP="00185228">
      <w:pPr>
        <w:jc w:val="center"/>
        <w:rPr>
          <w:rFonts w:asciiTheme="majorHAnsi" w:hAnsiTheme="majorHAnsi" w:cstheme="majorHAnsi"/>
          <w:lang w:val="fr-CA"/>
        </w:rPr>
      </w:pPr>
    </w:p>
    <w:p w14:paraId="12537654" w14:textId="7082CB3C" w:rsidR="00185228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0AAE1325" w14:textId="38E8C425" w:rsidR="000914D6" w:rsidRPr="00BB6B8E" w:rsidRDefault="008F52D8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</w:pPr>
      <w:r w:rsidRPr="008F52D8"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  <w:t>La conscience de régularités favorise la résolution des problèmes dans différentes situations.</w:t>
      </w:r>
    </w:p>
    <w:tbl>
      <w:tblPr>
        <w:tblW w:w="13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736"/>
        <w:gridCol w:w="2127"/>
        <w:gridCol w:w="4956"/>
        <w:gridCol w:w="2435"/>
      </w:tblGrid>
      <w:tr w:rsidR="00535C65" w:rsidRPr="00390AD1" w14:paraId="743592C2" w14:textId="77777777" w:rsidTr="00A04B86">
        <w:trPr>
          <w:trHeight w:val="561"/>
        </w:trPr>
        <w:tc>
          <w:tcPr>
            <w:tcW w:w="133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765D81" w14:textId="1D8A1729" w:rsidR="00535C65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535C65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8F52D8" w:rsidRPr="008F52D8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les régularités peuvent-elles caractériser le changement</w:t>
            </w:r>
            <w:r w:rsidR="008F52D8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8F52D8" w:rsidRPr="008F52D8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5CA2FFA0" w14:textId="5249D413" w:rsidR="00535C65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5C65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1E6DC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</w:t>
            </w:r>
            <w:r w:rsidR="001E6DCB" w:rsidRPr="001E6DC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s élèves expliquent et analysent les régularités dans différents contextes.</w:t>
            </w:r>
          </w:p>
        </w:tc>
      </w:tr>
      <w:tr w:rsidR="004F2DD1" w14:paraId="7630DEBF" w14:textId="77777777" w:rsidTr="00A04B86">
        <w:trPr>
          <w:trHeight w:val="561"/>
        </w:trPr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DDE4702" w14:textId="10E9BFAA" w:rsidR="004F2DD1" w:rsidRDefault="0007196C" w:rsidP="003B48B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65C0131" w14:textId="12B12BB8" w:rsidR="004F2DD1" w:rsidRDefault="0007196C" w:rsidP="003B48B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3D94C764" w14:textId="6593816F" w:rsidR="004F2DD1" w:rsidRDefault="0007196C" w:rsidP="003B48B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7AC3D00" w14:textId="4ED4B061" w:rsidR="001529F7" w:rsidRPr="00BB6B8E" w:rsidRDefault="0007196C" w:rsidP="003B48B3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11C4FDE" w14:textId="2EA4D890" w:rsidR="004F2DD1" w:rsidRPr="008B60C7" w:rsidRDefault="00786847" w:rsidP="003B48B3"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800B3C" w:rsidRPr="00390AD1" w14:paraId="7CA7060B" w14:textId="77777777" w:rsidTr="00E83493">
        <w:trPr>
          <w:trHeight w:val="2058"/>
        </w:trPr>
        <w:tc>
          <w:tcPr>
            <w:tcW w:w="21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AECCE9" w14:textId="75AF6E9B" w:rsidR="004C1355" w:rsidRPr="004C1355" w:rsidRDefault="004C1355" w:rsidP="004C1355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C1355">
              <w:rPr>
                <w:rFonts w:ascii="Calibri" w:hAnsi="Calibri" w:cs="Calibri"/>
                <w:sz w:val="20"/>
                <w:szCs w:val="20"/>
                <w:lang w:val="fr-CA"/>
              </w:rPr>
              <w:t>Le changement peut être une augmentation ou une diminution du nombre de termes ou de la grandeur des termes.</w:t>
            </w:r>
          </w:p>
          <w:p w14:paraId="19DE3F05" w14:textId="51C10A28" w:rsidR="004C1355" w:rsidRPr="004C1355" w:rsidRDefault="004C1355" w:rsidP="004C1355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C1355">
              <w:rPr>
                <w:rFonts w:ascii="Calibri" w:hAnsi="Calibri" w:cs="Calibri"/>
                <w:sz w:val="20"/>
                <w:szCs w:val="20"/>
                <w:lang w:val="fr-CA"/>
              </w:rPr>
              <w:t>Une grille de 100 est un arrangement de nombres naturels qui illustre de multiples suites.</w:t>
            </w:r>
          </w:p>
          <w:p w14:paraId="4CCE1359" w14:textId="0A7BFDB7" w:rsidR="00800B3C" w:rsidRPr="004C1355" w:rsidRDefault="004C1355" w:rsidP="004C1355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C1355">
              <w:rPr>
                <w:rFonts w:ascii="Calibri" w:hAnsi="Calibri" w:cs="Calibri"/>
                <w:sz w:val="20"/>
                <w:szCs w:val="20"/>
                <w:lang w:val="fr-CA"/>
              </w:rPr>
              <w:t>Les suites peuvent être trouvées et créées dans les motifs culturels.</w:t>
            </w:r>
          </w:p>
        </w:tc>
        <w:tc>
          <w:tcPr>
            <w:tcW w:w="1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DC3B4" w14:textId="77777777" w:rsidR="008E3198" w:rsidRPr="008E3198" w:rsidRDefault="008E3198" w:rsidP="008E319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8E3198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Une suite peut montrer un changement croissant ou décroissant.</w:t>
            </w:r>
          </w:p>
          <w:p w14:paraId="0FB9BD90" w14:textId="77777777" w:rsidR="008E3198" w:rsidRPr="008E3198" w:rsidRDefault="008E3198" w:rsidP="008E319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593B3C7A" w14:textId="720C26DB" w:rsidR="00800B3C" w:rsidRPr="008E3198" w:rsidRDefault="008E3198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8E3198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régularité d’une suite est plus évidente lorsque les termes sont représentés, organisés, alignés ou orientés de manière familière.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3E8FA72E" w:rsidR="00800B3C" w:rsidRPr="00BB6B8E" w:rsidRDefault="00DA225A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A225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des suites à motif non répété rencontrées dans son environnement, y compris dans l’art, l’architecture, les motifs culturels et la nature.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0063A" w14:textId="79C409EC" w:rsidR="00FF04C7" w:rsidRPr="00087AF1" w:rsidRDefault="00FF04C7" w:rsidP="00960DB8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087AF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suites, ensemble 1 : Les régularités répétées</w:t>
            </w:r>
          </w:p>
          <w:p w14:paraId="2E8B9A6A" w14:textId="7C7E6558" w:rsidR="00FF04C7" w:rsidRPr="00FF04C7" w:rsidRDefault="00FF04C7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087AF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1 : </w:t>
            </w:r>
            <w:r w:rsidRPr="00087AF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Des suites à motif non répété autour de nous</w:t>
            </w:r>
          </w:p>
          <w:p w14:paraId="36371241" w14:textId="46DA06DE" w:rsidR="00FF04C7" w:rsidRDefault="00FF04C7" w:rsidP="00960DB8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354646A5" w14:textId="6410F32B" w:rsidR="00CA2576" w:rsidRDefault="00CA2576" w:rsidP="00960DB8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>Liens avec d’autres domaines :</w:t>
            </w:r>
          </w:p>
          <w:p w14:paraId="23E73B7A" w14:textId="77777777" w:rsidR="0041088F" w:rsidRPr="00AF7823" w:rsidRDefault="0041088F" w:rsidP="0041088F">
            <w:pPr>
              <w:spacing w:line="230" w:lineRule="exact"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CA"/>
              </w:rPr>
            </w:pPr>
            <w:r w:rsidRPr="00AF7823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La géométrie, ensemble 3 : </w:t>
            </w:r>
            <w:r w:rsidRPr="00AF7823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</w:p>
          <w:p w14:paraId="23DDC2A2" w14:textId="4B937728" w:rsidR="00800B3C" w:rsidRPr="0041088F" w:rsidRDefault="0041088F" w:rsidP="00960DB8">
            <w:pPr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AF7823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CA"/>
              </w:rPr>
              <w:t>1</w:t>
            </w:r>
            <w:r w:rsidR="00AF7823" w:rsidRPr="00AF7823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CA"/>
              </w:rPr>
              <w:t>4</w:t>
            </w:r>
            <w:r w:rsidRPr="00AF7823">
              <w:rPr>
                <w:rFonts w:ascii="Calibri" w:hAnsi="Calibri" w:cs="Calibri"/>
                <w:bCs/>
                <w:i/>
                <w:iCs/>
                <w:sz w:val="20"/>
                <w:szCs w:val="20"/>
                <w:lang w:val="fr-CA"/>
              </w:rPr>
              <w:t xml:space="preserve"> : Des glissements, des inversions et des tours dans les œuvres d’art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BBC51" w14:textId="2C53DCA5" w:rsidR="00800B3C" w:rsidRPr="00BB6B8E" w:rsidRDefault="00A05B88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  <w:t>En quête de régularités !</w:t>
            </w:r>
          </w:p>
          <w:p w14:paraId="7DBAA709" w14:textId="75E155F3" w:rsidR="00800B3C" w:rsidRPr="00BB6B8E" w:rsidRDefault="00A05B88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  <w:t>La meilleure surprise</w:t>
            </w:r>
          </w:p>
        </w:tc>
      </w:tr>
      <w:tr w:rsidR="00800B3C" w:rsidRPr="00760F2B" w14:paraId="3493B920" w14:textId="77777777" w:rsidTr="00A04B86">
        <w:trPr>
          <w:trHeight w:val="989"/>
        </w:trPr>
        <w:tc>
          <w:tcPr>
            <w:tcW w:w="2100" w:type="dxa"/>
            <w:vMerge/>
          </w:tcPr>
          <w:p w14:paraId="73997B07" w14:textId="77777777" w:rsidR="00800B3C" w:rsidRPr="00BB6B8E" w:rsidRDefault="00800B3C" w:rsidP="00960DB8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736" w:type="dxa"/>
            <w:vMerge/>
          </w:tcPr>
          <w:p w14:paraId="249B1CCA" w14:textId="18C90A36" w:rsidR="00800B3C" w:rsidRPr="00BB6B8E" w:rsidRDefault="00800B3C" w:rsidP="00960DB8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2E974DE2" w:rsidR="00800B3C" w:rsidRPr="009253D3" w:rsidDel="00AF33A0" w:rsidRDefault="009253D3" w:rsidP="009253D3">
            <w:pPr>
              <w:pStyle w:val="NormalWeb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  <w:r w:rsidRPr="009253D3"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  <w:t>Examiner les régularités et les suites dans une grille de 100.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B31398" w14:textId="4E798B49" w:rsidR="00E83493" w:rsidRDefault="00E83493" w:rsidP="00960DB8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suites, ensemble 1 : Les régularités répétées</w:t>
            </w:r>
          </w:p>
          <w:p w14:paraId="59A9499A" w14:textId="69A9D9FF" w:rsidR="00E83493" w:rsidRPr="00E83493" w:rsidRDefault="00087AF1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087AF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E83493" w:rsidRPr="00087AF1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: Trouver des régularités</w:t>
            </w:r>
          </w:p>
          <w:p w14:paraId="22AAA855" w14:textId="7E5EF3D4" w:rsidR="00800B3C" w:rsidRPr="00BB6B8E" w:rsidDel="00AF33A0" w:rsidRDefault="00800B3C" w:rsidP="00960DB8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  <w:lang w:val="fr-CA"/>
              </w:rPr>
            </w:pPr>
          </w:p>
          <w:p w14:paraId="47E9EDA3" w14:textId="1FEEC79D" w:rsidR="00800B3C" w:rsidRPr="00BB6B8E" w:rsidDel="00AF33A0" w:rsidRDefault="00DD5C96" w:rsidP="00960DB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760F2B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151AFF42" w14:textId="3265AC2A" w:rsidR="00800B3C" w:rsidRPr="00760F2B" w:rsidRDefault="00800B3C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Compter</w:t>
            </w:r>
            <w:r w:rsidR="00760F2B" w:rsidRP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p</w:t>
            </w:r>
            <w:r w:rsidR="00760F2B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ar bonds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77777777" w:rsidR="00800B3C" w:rsidRPr="00760F2B" w:rsidRDefault="00800B3C" w:rsidP="00960DB8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800B3C" w:rsidRPr="00811A31" w14:paraId="7A758C58" w14:textId="77777777" w:rsidTr="00A04B86">
        <w:trPr>
          <w:trHeight w:val="2826"/>
        </w:trPr>
        <w:tc>
          <w:tcPr>
            <w:tcW w:w="2100" w:type="dxa"/>
            <w:vMerge/>
          </w:tcPr>
          <w:p w14:paraId="5AE6DC61" w14:textId="77777777" w:rsidR="00800B3C" w:rsidRPr="00760F2B" w:rsidRDefault="00800B3C" w:rsidP="003D4B76">
            <w:pPr>
              <w:pStyle w:val="NormalWeb"/>
              <w:spacing w:before="0" w:beforeAutospacing="0" w:after="180" w:afterAutospacing="0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1736" w:type="dxa"/>
            <w:vMerge/>
          </w:tcPr>
          <w:p w14:paraId="05222324" w14:textId="6211AB56" w:rsidR="00800B3C" w:rsidRPr="00760F2B" w:rsidRDefault="00800B3C" w:rsidP="003D4B76">
            <w:pPr>
              <w:pStyle w:val="NormalWeb"/>
              <w:spacing w:before="0" w:beforeAutospacing="0" w:after="180" w:afterAutospacing="0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1E022AF7" w:rsidR="00800B3C" w:rsidRPr="00BB6B8E" w:rsidRDefault="00D95C74" w:rsidP="00D95C74">
            <w:pPr>
              <w:pStyle w:val="NormalWeb"/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</w:pPr>
            <w:r w:rsidRPr="00D95C74">
              <w:rPr>
                <w:rFonts w:ascii="Calibri" w:hAnsi="Calibri"/>
                <w:color w:val="000000" w:themeColor="text1"/>
                <w:sz w:val="20"/>
                <w:szCs w:val="20"/>
                <w:lang w:val="fr-CA"/>
              </w:rPr>
              <w:t>Créer et exprimer des suites croissantes en utilisant des sons, des objets, des images ou des actions.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B2181" w14:textId="220B53D1" w:rsidR="00800B3C" w:rsidRPr="006F2094" w:rsidRDefault="00DD5C96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Les </w:t>
            </w:r>
            <w:r w:rsidR="005E078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suites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E4039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Les régularités croissantes / </w:t>
            </w:r>
            <w:r w:rsidR="00BE4039" w:rsidRPr="006F209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décroissantes</w:t>
            </w:r>
          </w:p>
          <w:p w14:paraId="5CF11CB7" w14:textId="6373A85B" w:rsidR="00800B3C" w:rsidRPr="006F2094" w:rsidRDefault="006F2094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450A0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A4540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régularités croissantes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28E783EE" w14:textId="35D05D6A" w:rsidR="00800B3C" w:rsidRPr="006F2094" w:rsidRDefault="006F2094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450A0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A4540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régularités croissantes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2</w:t>
            </w:r>
          </w:p>
          <w:p w14:paraId="54BD0712" w14:textId="18F64D3F" w:rsidR="00800B3C" w:rsidRPr="006F2094" w:rsidRDefault="006F2094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10</w:t>
            </w:r>
            <w:r w:rsidR="00450A0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4303A9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Reproduire des régularités</w:t>
            </w:r>
          </w:p>
          <w:p w14:paraId="72C50D8F" w14:textId="21A788B5" w:rsidR="00800B3C" w:rsidRPr="006F2094" w:rsidRDefault="000E1B1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6F2094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B7D93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75938619" w14:textId="75893B56" w:rsidR="00A823D0" w:rsidRPr="006F2094" w:rsidRDefault="00A823D0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6F2094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 :</w:t>
            </w:r>
            <w:r w:rsidR="000E1B1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E</w:t>
            </w: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rreurs et termes manquants</w:t>
            </w:r>
          </w:p>
          <w:p w14:paraId="0CA626DB" w14:textId="67A5A6AE" w:rsidR="00800B3C" w:rsidRPr="006F2094" w:rsidRDefault="00800B3C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6F2094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50A0D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B0866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Résoudre des problèmes</w:t>
            </w:r>
          </w:p>
          <w:p w14:paraId="5D2D556E" w14:textId="4B5395F7" w:rsidR="00800B3C" w:rsidRPr="00A823D0" w:rsidDel="00AF33A0" w:rsidRDefault="00800B3C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6F209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6F2094" w:rsidRPr="006F209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6F209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6F2094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823D0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Les régularités croissantes / décroissantes : </w:t>
            </w:r>
            <w:r w:rsidR="00C46809" w:rsidRPr="006F209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2F334DCE" w14:textId="77777777" w:rsidR="00800B3C" w:rsidRPr="00942BDA" w:rsidDel="00AF33A0" w:rsidRDefault="00800B3C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5E3CA071" w14:textId="2B9638FB" w:rsidR="00800B3C" w:rsidRPr="00BB6B8E" w:rsidDel="00AF33A0" w:rsidRDefault="00DD5C96" w:rsidP="00960DB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534E7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0F9C7585" w14:textId="3DA62ED4" w:rsidR="00800B3C" w:rsidRPr="00BB6B8E" w:rsidRDefault="00800B3C" w:rsidP="00B8256B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8256B"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Montre-le d’une autre façon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B53C" w14:textId="25FA2554" w:rsidR="00800B3C" w:rsidRPr="009812D4" w:rsidRDefault="00A05B88" w:rsidP="00960DB8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La meilleure surprise</w:t>
            </w:r>
          </w:p>
        </w:tc>
      </w:tr>
      <w:tr w:rsidR="00800B3C" w:rsidRPr="00811A31" w14:paraId="61BADBBE" w14:textId="77777777" w:rsidTr="00A04B86">
        <w:trPr>
          <w:trHeight w:val="367"/>
        </w:trPr>
        <w:tc>
          <w:tcPr>
            <w:tcW w:w="210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3F408" w14:textId="4BFD4079" w:rsidR="00800B3C" w:rsidRPr="00BB6B8E" w:rsidRDefault="003F5CDA" w:rsidP="003D4B7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3F5CDA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attributs des éléments, tels que la grandeur et la couleur, peuvent contribuer à une régularité.</w:t>
            </w:r>
          </w:p>
        </w:tc>
        <w:tc>
          <w:tcPr>
            <w:tcW w:w="17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75CCD9" w14:textId="0EA70C68" w:rsidR="00800B3C" w:rsidRPr="00BB6B8E" w:rsidRDefault="00391B67" w:rsidP="003D4B76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391B67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Un motif répété peut varier en complexité.</w:t>
            </w: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05090" w14:textId="7BAB5B86" w:rsidR="00800B3C" w:rsidRPr="00BB6B8E" w:rsidRDefault="00937350" w:rsidP="003D4B7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3735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Créer et exprimer une suite à motif répété avec un motif répété comprenant jusqu’à quatre termes qui changent par plus d’un attribut.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28ABA" w14:textId="25A0C87B" w:rsidR="00800B3C" w:rsidRPr="007B0D35" w:rsidRDefault="00DD5C96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50A0D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D29C3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régularités répétées</w:t>
            </w:r>
          </w:p>
          <w:p w14:paraId="0A60D592" w14:textId="3303C4E5" w:rsidR="00800B3C" w:rsidRPr="009F724C" w:rsidRDefault="009F724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D29C3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Examiner les régularités</w:t>
            </w:r>
          </w:p>
          <w:p w14:paraId="3FEDE6E7" w14:textId="0D4FA6AD" w:rsidR="00800B3C" w:rsidRPr="009F724C" w:rsidRDefault="009F724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50A0D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D29C3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Prolonger et prédire</w:t>
            </w:r>
            <w:r w:rsidR="00800B3C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24C013D8" w14:textId="5054882D" w:rsidR="00800B3C" w:rsidRPr="009F724C" w:rsidRDefault="009F724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450A0D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D29C3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erreurs et des éléments</w:t>
            </w:r>
            <w:r w:rsidR="00534E75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manquants</w:t>
            </w:r>
          </w:p>
          <w:p w14:paraId="77C61CD5" w14:textId="4C7AA3C1" w:rsidR="00800B3C" w:rsidRPr="009F724C" w:rsidRDefault="009F724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450A0D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CD29C3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Combiner des attributs</w:t>
            </w:r>
          </w:p>
          <w:p w14:paraId="064D0FA5" w14:textId="63422B86" w:rsidR="00800B3C" w:rsidRPr="00BB6B8E" w:rsidRDefault="009F724C" w:rsidP="000A603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9F72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7</w:t>
            </w:r>
            <w:r w:rsidR="00450A0D" w:rsidRPr="009F72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9F724C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534E75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Les régularités répétées : </w:t>
            </w:r>
            <w:r w:rsidR="00CD29C3" w:rsidRPr="009F724C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  <w:p w14:paraId="2AD5C4E4" w14:textId="77777777" w:rsidR="000A6035" w:rsidRPr="00BB6B8E" w:rsidRDefault="000A6035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555DCE95" w14:textId="159CC604" w:rsidR="00800B3C" w:rsidRPr="00BB6B8E" w:rsidRDefault="00DD5C96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534E7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0ACB1953" w14:textId="288273C7" w:rsidR="00800B3C" w:rsidRPr="007B0D35" w:rsidRDefault="00800B3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9323D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Montre-le d’une autre façon </w:t>
            </w:r>
          </w:p>
          <w:p w14:paraId="2C974DE9" w14:textId="2FA06D10" w:rsidR="00800B3C" w:rsidRPr="007B0D35" w:rsidRDefault="00800B3C" w:rsidP="000A603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9323D" w:rsidRPr="007B0D35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Les régularités répétées autour de nous</w:t>
            </w:r>
          </w:p>
          <w:p w14:paraId="236C802B" w14:textId="77777777" w:rsidR="000A6035" w:rsidRPr="007B0D35" w:rsidRDefault="000A6035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4394A56F" w14:textId="3A6535D6" w:rsidR="00800B3C" w:rsidRPr="00BB6B8E" w:rsidRDefault="00DD5C96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Les suites</w:t>
            </w:r>
            <w:r w:rsidR="00534E7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Intervention</w:t>
            </w:r>
          </w:p>
          <w:p w14:paraId="389B593C" w14:textId="3884DB80" w:rsidR="00800B3C" w:rsidRPr="00BB6B8E" w:rsidRDefault="00800B3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67085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Trouver le motif</w:t>
            </w:r>
          </w:p>
          <w:p w14:paraId="63C5635E" w14:textId="5BE58B6D" w:rsidR="000A6035" w:rsidRPr="00BB6B8E" w:rsidRDefault="00800B3C" w:rsidP="002670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50A0D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67085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Représenter des régularités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1EF02" w14:textId="62384341" w:rsidR="00800B3C" w:rsidRDefault="00A05B88" w:rsidP="003D4B76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En quête de régularités !</w:t>
            </w:r>
          </w:p>
        </w:tc>
      </w:tr>
    </w:tbl>
    <w:p w14:paraId="2E53C4FD" w14:textId="7953B421" w:rsidR="000A6035" w:rsidRDefault="000A6035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E3D371" w14:textId="527D23A8" w:rsidR="004C7B96" w:rsidRPr="00BB6B8E" w:rsidRDefault="004C7B96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4" behindDoc="0" locked="0" layoutInCell="1" hidden="0" allowOverlap="1" wp14:anchorId="1C874742" wp14:editId="7B9CC597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4BB1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407A43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324BB1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324BB1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324BB1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173E2D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Le temps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1C334209" w14:textId="77777777" w:rsidR="004C7B96" w:rsidRPr="00BB6B8E" w:rsidRDefault="004C7B96" w:rsidP="004C7B96">
      <w:pPr>
        <w:jc w:val="center"/>
        <w:rPr>
          <w:rFonts w:asciiTheme="majorHAnsi" w:hAnsiTheme="majorHAnsi" w:cstheme="majorHAnsi"/>
          <w:lang w:val="fr-CA"/>
        </w:rPr>
      </w:pPr>
    </w:p>
    <w:p w14:paraId="75791EA6" w14:textId="0F549183" w:rsidR="004C7B96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4299ACCF" w14:textId="4848A1DD" w:rsidR="004C7B96" w:rsidRPr="00BB6B8E" w:rsidRDefault="00FE5BCC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</w:pPr>
      <w:r w:rsidRPr="00FE5BCC"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  <w:t>La durée est décrite et quantifiée par le temps.</w:t>
      </w:r>
    </w:p>
    <w:tbl>
      <w:tblPr>
        <w:tblW w:w="13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708"/>
        <w:gridCol w:w="2141"/>
        <w:gridCol w:w="4956"/>
        <w:gridCol w:w="2421"/>
      </w:tblGrid>
      <w:tr w:rsidR="00535C65" w:rsidRPr="00390AD1" w14:paraId="778F8C6F" w14:textId="77777777" w:rsidTr="00A04B86">
        <w:trPr>
          <w:trHeight w:val="553"/>
        </w:trPr>
        <w:tc>
          <w:tcPr>
            <w:tcW w:w="13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DBE1DC" w14:textId="6FA3BEC9" w:rsidR="00535C65" w:rsidRPr="007B0D35" w:rsidRDefault="00F12AD4" w:rsidP="003C5B7E">
            <w:pPr>
              <w:ind w:right="3885"/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535C65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FE5BCC" w:rsidRPr="00FE5BC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la durée peut-elle soutenir l’interprétation du temps</w:t>
            </w:r>
            <w:r w:rsidR="00FE5BC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FE5BCC" w:rsidRPr="00FE5BC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1980A6E6" w14:textId="3D4F293C" w:rsidR="00535C65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5C65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FE5BCC" w:rsidRPr="00FE5BC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établissent un lien entre la durée et le temps.</w:t>
            </w:r>
          </w:p>
        </w:tc>
      </w:tr>
      <w:tr w:rsidR="00AA1F65" w14:paraId="384D7EDA" w14:textId="77777777" w:rsidTr="00A04B86">
        <w:trPr>
          <w:trHeight w:val="553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3C781FAE" w14:textId="7F6B059A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3F9ECE85" w14:textId="04FAA9CE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5A92DA3F" w14:textId="3FBC3E33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6AC09B98" w14:textId="24CBD16B" w:rsidR="001529F7" w:rsidRPr="00BB6B8E" w:rsidRDefault="0007196C" w:rsidP="004F5C0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403291F" w14:textId="09A98791" w:rsidR="004F2DD1" w:rsidRDefault="00786847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AA1F65" w:rsidRPr="00390AD1" w14:paraId="745688DE" w14:textId="77777777" w:rsidTr="00A04B86">
        <w:trPr>
          <w:trHeight w:val="619"/>
        </w:trPr>
        <w:tc>
          <w:tcPr>
            <w:tcW w:w="2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C17163" w14:textId="38DD89CE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év</w:t>
            </w:r>
            <w:r w:rsidR="00476BDD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nements peuvent être liés à des dates du calendrier.</w:t>
            </w:r>
          </w:p>
          <w:p w14:paraId="0327C8A6" w14:textId="77777777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28492813" w14:textId="77777777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durée peut être décrite en utilisant un langage comparatif avec des mots comme plus long ou plus court.</w:t>
            </w:r>
          </w:p>
          <w:p w14:paraId="19933B59" w14:textId="77777777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405872AA" w14:textId="62AA84CD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durée peut être mesurée en unités non conventionnelles, y compris des év</w:t>
            </w:r>
            <w:r w:rsidR="00476BDD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nements, des cycles naturels ou des référents personnels.</w:t>
            </w:r>
          </w:p>
          <w:p w14:paraId="1C33B97A" w14:textId="77777777" w:rsidR="006F07D3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072A3034" w14:textId="4D246C3D" w:rsidR="00800B3C" w:rsidRPr="006F07D3" w:rsidRDefault="006F07D3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Les dénombrements hivernaux sont des calendriers symboliques des Premières Nations qui consignent les traditions orales et les év</w:t>
            </w:r>
            <w:r w:rsidR="00476BDD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6F07D3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nements importants.</w:t>
            </w:r>
          </w:p>
        </w:tc>
        <w:tc>
          <w:tcPr>
            <w:tcW w:w="1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A69BD7" w14:textId="77777777" w:rsidR="00E60995" w:rsidRPr="00E60995" w:rsidRDefault="00E60995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E60995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 temps peut être communiqué de différentes manières.</w:t>
            </w:r>
          </w:p>
          <w:p w14:paraId="45B57613" w14:textId="77777777" w:rsidR="00E60995" w:rsidRPr="00E60995" w:rsidRDefault="00E60995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</w:p>
          <w:p w14:paraId="34A85647" w14:textId="309A37AA" w:rsidR="00800B3C" w:rsidRPr="00E60995" w:rsidRDefault="00E60995" w:rsidP="00AA1F65">
            <w:pPr>
              <w:spacing w:line="230" w:lineRule="exact"/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E60995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durée est la mesure d’une période du début à la fin.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8A4B0" w14:textId="3D60D733" w:rsidR="00800B3C" w:rsidRPr="00BB6B8E" w:rsidRDefault="00FE3F29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E3F2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des év</w:t>
            </w:r>
            <w:r w:rsidR="00476BD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FE3F2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importants en utilisant des dates du calendrier.</w:t>
            </w:r>
          </w:p>
        </w:tc>
        <w:tc>
          <w:tcPr>
            <w:tcW w:w="49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52843" w14:textId="73B7FC65" w:rsidR="00800B3C" w:rsidRPr="007B0D35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B365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67085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46166A4E" w14:textId="5716ABCD" w:rsidR="00800B3C" w:rsidRPr="00BB6B8E" w:rsidRDefault="000B3658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4A0CC0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267085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jours et des semaines</w:t>
            </w:r>
          </w:p>
          <w:p w14:paraId="64F9159D" w14:textId="77777777" w:rsidR="00800B3C" w:rsidRPr="00BB6B8E" w:rsidRDefault="00800B3C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</w:p>
          <w:p w14:paraId="42BF1BB9" w14:textId="1BC9B6B6" w:rsidR="00800B3C" w:rsidRPr="00BB6B8E" w:rsidRDefault="00081DF6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</w:t>
            </w:r>
            <w:r w:rsidR="000B3658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3897736E" w14:textId="6D969CD0" w:rsidR="00800B3C" w:rsidRPr="00BB6B8E" w:rsidRDefault="000B3658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330AE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Questions de calendrier</w:t>
            </w:r>
          </w:p>
          <w:p w14:paraId="6B584C8E" w14:textId="2591D394" w:rsidR="000A6035" w:rsidRPr="00BB6B8E" w:rsidRDefault="000B3658" w:rsidP="007330AE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00B3C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7330AE"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Démêler les mois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3998D" w14:textId="7A1DFBF8" w:rsidR="00800B3C" w:rsidRPr="00BB6B8E" w:rsidRDefault="00800B3C" w:rsidP="00960DB8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AA1F65" w:rsidRPr="00390AD1" w14:paraId="59326C1E" w14:textId="77777777" w:rsidTr="00A731D4">
        <w:trPr>
          <w:trHeight w:val="1267"/>
        </w:trPr>
        <w:tc>
          <w:tcPr>
            <w:tcW w:w="2114" w:type="dxa"/>
            <w:vMerge/>
          </w:tcPr>
          <w:p w14:paraId="124BF843" w14:textId="77777777" w:rsidR="000A6035" w:rsidRPr="00BB6B8E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8" w:type="dxa"/>
            <w:vMerge/>
          </w:tcPr>
          <w:p w14:paraId="36C2E019" w14:textId="7887F196" w:rsidR="000A6035" w:rsidRPr="00BB6B8E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D93E7" w14:textId="63A03610" w:rsidR="000A6035" w:rsidRPr="00A731D4" w:rsidDel="00AF33A0" w:rsidRDefault="00FE3F29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E3F2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la durée entre ou jusqu’à des év</w:t>
            </w:r>
            <w:r w:rsidR="00476BD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FE3F2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importants en utilisant un langage comparatif.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66C1B" w14:textId="35965E47" w:rsidR="000A6035" w:rsidRPr="000B3658" w:rsidRDefault="00F5350B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La mesure, </w:t>
            </w:r>
            <w:r w:rsidR="00025130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>ensemble</w:t>
            </w:r>
            <w:r w:rsidR="000A6035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0B3658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>2</w:t>
            </w:r>
            <w:r w:rsidR="004A0CC0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 </w:t>
            </w:r>
            <w:r w:rsidR="000A6035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 xml:space="preserve">: </w:t>
            </w:r>
            <w:r w:rsidR="00A72666" w:rsidRPr="000B3658">
              <w:rPr>
                <w:rFonts w:ascii="Calibri" w:hAnsi="Calibri" w:cs="Calibri"/>
                <w:b/>
                <w:color w:val="000000" w:themeColor="text1"/>
                <w:spacing w:val="-4"/>
                <w:sz w:val="20"/>
                <w:szCs w:val="20"/>
                <w:lang w:val="fr-CA"/>
              </w:rPr>
              <w:t>Le temps</w:t>
            </w:r>
          </w:p>
          <w:p w14:paraId="389E2E29" w14:textId="2EBF7157" w:rsidR="000A6035" w:rsidRPr="000B3658" w:rsidRDefault="000B3658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</w:t>
            </w:r>
            <w:r w:rsidR="004A0CC0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E52DB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 passage du temps</w:t>
            </w:r>
          </w:p>
          <w:p w14:paraId="39145414" w14:textId="4B4C9B16" w:rsidR="000B3658" w:rsidRPr="00A176CB" w:rsidRDefault="000B3658" w:rsidP="00D557E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12</w:t>
            </w:r>
            <w:r w:rsidR="004A0CC0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557E5"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le passage du temps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79475A" w14:textId="193106F1" w:rsidR="000B3658" w:rsidRPr="000B3658" w:rsidRDefault="000B3658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3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D02382F" w14:textId="25C303E6" w:rsidR="000A6035" w:rsidRPr="000B3658" w:rsidRDefault="00892517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L’île aux Chèvres</w:t>
            </w:r>
          </w:p>
        </w:tc>
      </w:tr>
      <w:tr w:rsidR="00AA1F65" w:rsidRPr="00390AD1" w14:paraId="4E86902E" w14:textId="77777777" w:rsidTr="00A04B86">
        <w:trPr>
          <w:trHeight w:val="361"/>
        </w:trPr>
        <w:tc>
          <w:tcPr>
            <w:tcW w:w="2114" w:type="dxa"/>
            <w:vMerge/>
          </w:tcPr>
          <w:p w14:paraId="505CAC06" w14:textId="77777777" w:rsidR="000A6035" w:rsidRPr="000B3658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8" w:type="dxa"/>
            <w:vMerge/>
          </w:tcPr>
          <w:p w14:paraId="61B3EF3D" w14:textId="077FE40E" w:rsidR="000A6035" w:rsidRPr="000B3658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A9D47" w14:textId="1E568665" w:rsidR="000A6035" w:rsidRPr="00BB6B8E" w:rsidRDefault="00F2697A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2697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la durée d’év</w:t>
            </w:r>
            <w:r w:rsidR="00476BDD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F2697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en utilisant des unités non conventionnelles.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23C56" w14:textId="550BA509" w:rsidR="000A6035" w:rsidRPr="007B0D35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0A6035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A731D4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40735" w:rsidRPr="007B0D35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6591AFF8" w14:textId="06095B34" w:rsidR="000A6035" w:rsidRDefault="000A6035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A731D4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0</w:t>
            </w:r>
            <w:r w:rsidR="004A0CC0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E52DB" w:rsidRPr="007B0D35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le temps</w:t>
            </w:r>
          </w:p>
          <w:p w14:paraId="0788B829" w14:textId="77777777" w:rsidR="00A731D4" w:rsidRPr="000B3658" w:rsidRDefault="00A731D4" w:rsidP="00A731D4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11 : Le passage du temps</w:t>
            </w:r>
          </w:p>
          <w:p w14:paraId="49A67F1C" w14:textId="7B0C34E7" w:rsidR="00792908" w:rsidRPr="00BB6B8E" w:rsidRDefault="00A731D4" w:rsidP="002F7A0B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12 : Mesurer le passage du temps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B0B11" w14:textId="1EF93D02" w:rsidR="000A6035" w:rsidRPr="00BB6B8E" w:rsidRDefault="00B6409E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Prêts pour l’école !</w:t>
            </w:r>
          </w:p>
          <w:p w14:paraId="3BCC3194" w14:textId="77777777" w:rsidR="00BE7DF1" w:rsidRDefault="00BE7DF1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</w:p>
          <w:p w14:paraId="68DD98B7" w14:textId="18389E04" w:rsidR="00BE7DF1" w:rsidRDefault="00BE7DF1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3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E423F62" w14:textId="47DD7F97" w:rsidR="000A6035" w:rsidRPr="00BB6B8E" w:rsidRDefault="00892517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L’île aux Chèvres</w:t>
            </w:r>
          </w:p>
        </w:tc>
      </w:tr>
      <w:tr w:rsidR="00AA1F65" w:rsidRPr="00390AD1" w14:paraId="476E78F5" w14:textId="77777777" w:rsidTr="00A04B86">
        <w:trPr>
          <w:trHeight w:val="361"/>
        </w:trPr>
        <w:tc>
          <w:tcPr>
            <w:tcW w:w="2114" w:type="dxa"/>
            <w:vMerge/>
          </w:tcPr>
          <w:p w14:paraId="549E3735" w14:textId="77777777" w:rsidR="000A6035" w:rsidRPr="00BB6B8E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8" w:type="dxa"/>
            <w:vMerge/>
          </w:tcPr>
          <w:p w14:paraId="14EAB980" w14:textId="0E405233" w:rsidR="000A6035" w:rsidRPr="00BB6B8E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61F09" w14:textId="3CC70117" w:rsidR="000A6035" w:rsidRPr="00BB6B8E" w:rsidRDefault="00F2697A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2697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dénombrements hivernaux des Premières Nations et la durée.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C05D3E" w14:textId="77777777" w:rsidR="00BD6BD2" w:rsidRPr="003C54AB" w:rsidRDefault="00BD6BD2" w:rsidP="00BD6BD2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mesure, ensemble 2 : Le temps</w:t>
            </w:r>
          </w:p>
          <w:p w14:paraId="77BD00AF" w14:textId="3D4735A5" w:rsidR="000A6035" w:rsidRPr="003C54AB" w:rsidRDefault="00BD6BD2" w:rsidP="00960DB8">
            <w:pPr>
              <w:contextualSpacing/>
              <w:rPr>
                <w:rFonts w:ascii="Calibri" w:hAnsi="Calibri" w:cs="Calibri"/>
                <w:bCs/>
                <w:color w:val="4F81BD" w:themeColor="accen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3C54AB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</w:t>
            </w:r>
            <w:r w:rsidR="00DB52A8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BB6B8E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</w:t>
            </w:r>
            <w:r w:rsidR="009E0F4B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es dénombrements </w:t>
            </w:r>
            <w:r w:rsidR="00BB6B8E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hivernaux </w:t>
            </w:r>
            <w:r w:rsidR="009E0F4B" w:rsidRPr="003C54AB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des Premières Nations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9FFFE" w14:textId="136729D8" w:rsidR="000A6035" w:rsidRPr="00BB6B8E" w:rsidRDefault="000A6035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AA1F65" w:rsidRPr="00390AD1" w14:paraId="4F3D85C3" w14:textId="77777777" w:rsidTr="00A04B86">
        <w:trPr>
          <w:trHeight w:val="361"/>
        </w:trPr>
        <w:tc>
          <w:tcPr>
            <w:tcW w:w="211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AE0BB7" w14:textId="71B5CD04" w:rsidR="000A6035" w:rsidRPr="00BB6B8E" w:rsidRDefault="004D4AA8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4D4AA8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Le temps peut être décrit en utilisant des unités de temps conventionnelles comme les jours ou les minutes.</w:t>
            </w:r>
          </w:p>
        </w:tc>
        <w:tc>
          <w:tcPr>
            <w:tcW w:w="170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06D8B5" w14:textId="71349F10" w:rsidR="000A6035" w:rsidRPr="00BB6B8E" w:rsidRDefault="004D4AA8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</w:pPr>
            <w:r w:rsidRPr="004D4AA8">
              <w:rPr>
                <w:rFonts w:ascii="Calibri" w:hAnsi="Calibri" w:cs="Calibri"/>
                <w:sz w:val="20"/>
                <w:szCs w:val="20"/>
                <w:shd w:val="clear" w:color="auto" w:fill="FFFFFF"/>
                <w:lang w:val="fr-CA"/>
              </w:rPr>
              <w:t>La durée est quantifiée par des mesures.</w:t>
            </w:r>
          </w:p>
        </w:tc>
        <w:tc>
          <w:tcPr>
            <w:tcW w:w="21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7887B" w14:textId="1139DCD3" w:rsidR="000A6035" w:rsidRPr="004D4AA8" w:rsidRDefault="004D4AA8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D4AA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la relation entre les jours, les semaines, les mois et les années.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21261" w14:textId="4623123F" w:rsidR="000A6035" w:rsidRPr="003C54AB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0A6035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2A6F3F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6AF7D7A5" w14:textId="27389C6A" w:rsidR="000A6035" w:rsidRPr="003C54AB" w:rsidRDefault="002A6F3F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8</w:t>
            </w:r>
            <w:r w:rsidR="004A0CC0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05001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Des jours et des semaines</w:t>
            </w:r>
          </w:p>
          <w:p w14:paraId="4118CEED" w14:textId="3E295766" w:rsidR="000A6035" w:rsidRPr="003C54AB" w:rsidRDefault="002A6F3F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9</w:t>
            </w:r>
            <w:r w:rsidR="004A0CC0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05001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mois d’une année</w:t>
            </w:r>
          </w:p>
          <w:p w14:paraId="530AAB3C" w14:textId="794CFFDA" w:rsidR="002A6F3F" w:rsidRPr="003C54AB" w:rsidRDefault="002A6F3F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3C54AB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 : Le temps : Approfondissement</w:t>
            </w:r>
          </w:p>
          <w:p w14:paraId="6FC728D8" w14:textId="77777777" w:rsidR="000A6035" w:rsidRPr="003C54AB" w:rsidRDefault="000A6035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4676E300" w14:textId="71F4E8BD" w:rsidR="000A6035" w:rsidRPr="003C54AB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La mesure, Intervention</w:t>
            </w:r>
          </w:p>
          <w:p w14:paraId="53D2E0AB" w14:textId="4627ACF9" w:rsidR="00792908" w:rsidRPr="003C54AB" w:rsidRDefault="002A6F3F" w:rsidP="0060500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A0CC0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05001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Les mois de l’année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B7C3F" w14:textId="77777777" w:rsidR="002A6F3F" w:rsidRDefault="002A6F3F" w:rsidP="002A6F3F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>3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0B3658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3564261" w14:textId="1068F948" w:rsidR="000A6035" w:rsidRPr="002A6F3F" w:rsidRDefault="00892517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2A6F3F"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  <w:t>L’île aux Chèvres</w:t>
            </w:r>
          </w:p>
        </w:tc>
      </w:tr>
      <w:tr w:rsidR="00AA1F65" w:rsidRPr="00B45713" w14:paraId="0F8A3BC0" w14:textId="77777777" w:rsidTr="00A04B86">
        <w:trPr>
          <w:trHeight w:val="361"/>
        </w:trPr>
        <w:tc>
          <w:tcPr>
            <w:tcW w:w="2114" w:type="dxa"/>
            <w:vMerge/>
          </w:tcPr>
          <w:p w14:paraId="018A8DF2" w14:textId="77777777" w:rsidR="000A6035" w:rsidRPr="002A6F3F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8" w:type="dxa"/>
            <w:vMerge/>
          </w:tcPr>
          <w:p w14:paraId="72FCE656" w14:textId="40045701" w:rsidR="000A6035" w:rsidRPr="002A6F3F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4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71178" w14:textId="081E54D7" w:rsidR="000A6035" w:rsidRPr="00BB6B8E" w:rsidRDefault="004D4AA8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4D4AA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la durée entre ou jusqu’à des év</w:t>
            </w:r>
            <w:r w:rsidR="002A6F3F"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4D4AA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importants en utilisant des unités de temps conventionnelles.</w:t>
            </w:r>
          </w:p>
        </w:tc>
        <w:tc>
          <w:tcPr>
            <w:tcW w:w="49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99497" w14:textId="7BE7FB9B" w:rsidR="000A6035" w:rsidRPr="003C54AB" w:rsidRDefault="008E1328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mesure, </w:t>
            </w:r>
            <w:r w:rsidR="00025130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0A6035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2A6F3F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3C54AB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val="fr-CA"/>
              </w:rPr>
              <w:t>Le temps</w:t>
            </w:r>
          </w:p>
          <w:p w14:paraId="1C1B3CE9" w14:textId="77777777" w:rsidR="00792908" w:rsidRPr="003C54AB" w:rsidRDefault="002A6F3F" w:rsidP="00D705E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12</w:t>
            </w:r>
            <w:r w:rsidR="004A0CC0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6035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Mesurer le passage du temps</w:t>
            </w:r>
          </w:p>
          <w:p w14:paraId="4DE2A63D" w14:textId="1A701DEC" w:rsidR="002A6F3F" w:rsidRPr="003C54AB" w:rsidRDefault="002A6F3F" w:rsidP="00D705E4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3C54AB"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Pr="003C54AB"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  <w:t> : Le temps : Approfondissement</w:t>
            </w:r>
          </w:p>
        </w:tc>
        <w:tc>
          <w:tcPr>
            <w:tcW w:w="2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082E5" w14:textId="5C01D8AF" w:rsidR="000A6035" w:rsidRPr="00BB6B8E" w:rsidRDefault="000A6035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431B019B" w14:textId="77777777" w:rsidR="000A6035" w:rsidRPr="00BB6B8E" w:rsidRDefault="000A6035">
      <w:pPr>
        <w:rPr>
          <w:lang w:val="fr-CA"/>
        </w:rPr>
      </w:pPr>
      <w:r w:rsidRPr="00BB6B8E">
        <w:rPr>
          <w:lang w:val="fr-CA"/>
        </w:rPr>
        <w:br w:type="page"/>
      </w:r>
    </w:p>
    <w:p w14:paraId="48901ACB" w14:textId="25CDC1C5" w:rsidR="004C7B96" w:rsidRPr="00BB6B8E" w:rsidRDefault="004C7B96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5" behindDoc="0" locked="0" layoutInCell="1" hidden="0" allowOverlap="1" wp14:anchorId="112E6010" wp14:editId="5DD7AA4B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00A58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407A43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700A58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700A58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700A58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AE33D6" w:rsidRPr="00960BD5">
        <w:rPr>
          <w:rFonts w:asciiTheme="majorHAnsi" w:hAnsiTheme="majorHAnsi" w:cstheme="majorHAnsi"/>
          <w:b/>
          <w:bCs/>
          <w:sz w:val="28"/>
          <w:szCs w:val="28"/>
          <w:lang w:val="fr-CA"/>
        </w:rPr>
        <w:t>La statistique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5B60B57C" w14:textId="77777777" w:rsidR="004C7B96" w:rsidRPr="00BB6B8E" w:rsidRDefault="004C7B96" w:rsidP="004C7B96">
      <w:pPr>
        <w:jc w:val="center"/>
        <w:rPr>
          <w:rFonts w:asciiTheme="majorHAnsi" w:hAnsiTheme="majorHAnsi" w:cstheme="majorHAnsi"/>
          <w:lang w:val="fr-CA"/>
        </w:rPr>
      </w:pPr>
    </w:p>
    <w:p w14:paraId="281F4AC9" w14:textId="6A4F32CD" w:rsidR="004C7B96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5384DAB5" w14:textId="24780BBA" w:rsidR="004C7B96" w:rsidRPr="00BB6B8E" w:rsidRDefault="009D1A67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</w:pPr>
      <w:r w:rsidRPr="009D1A67">
        <w:rPr>
          <w:rFonts w:asciiTheme="majorHAnsi" w:hAnsiTheme="majorHAnsi" w:cstheme="majorHAnsi"/>
          <w:color w:val="000000" w:themeColor="text1"/>
          <w:shd w:val="clear" w:color="auto" w:fill="FFFFFF"/>
          <w:lang w:val="fr-CA"/>
        </w:rPr>
        <w:t>La science de la collecte, de l’analyse, de la visualisation et de l’interprétation de données peut éclairer la compréhension et la prise de décision.</w:t>
      </w:r>
    </w:p>
    <w:tbl>
      <w:tblPr>
        <w:tblW w:w="133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1722"/>
        <w:gridCol w:w="2113"/>
        <w:gridCol w:w="4984"/>
        <w:gridCol w:w="2379"/>
      </w:tblGrid>
      <w:tr w:rsidR="00535C65" w:rsidRPr="00390AD1" w14:paraId="2017D192" w14:textId="77777777" w:rsidTr="00A04B86">
        <w:trPr>
          <w:trHeight w:val="663"/>
        </w:trPr>
        <w:tc>
          <w:tcPr>
            <w:tcW w:w="13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267AC5" w14:textId="0FBD63AA" w:rsidR="00535C65" w:rsidRPr="007B0D35" w:rsidRDefault="00F12AD4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:</w:t>
            </w:r>
            <w:r w:rsidR="00535C65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7C6C4C" w:rsidRPr="007C6C4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les données peuvent-elles éclairer la représentation</w:t>
            </w:r>
            <w:r w:rsidR="007C6C4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7C6C4C" w:rsidRPr="007C6C4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6F7CC17D" w14:textId="54CD88B4" w:rsidR="00535C65" w:rsidRPr="00BB6B8E" w:rsidRDefault="0007196C" w:rsidP="00211BED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5C65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306415" w:rsidRPr="00306415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établissent un lien entre les données et différentes représentations.</w:t>
            </w:r>
          </w:p>
        </w:tc>
      </w:tr>
      <w:tr w:rsidR="004F2DD1" w14:paraId="58BB5CE0" w14:textId="77777777" w:rsidTr="00A04B86">
        <w:trPr>
          <w:trHeight w:val="559"/>
        </w:trPr>
        <w:tc>
          <w:tcPr>
            <w:tcW w:w="2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DE8F88D" w14:textId="18095525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4747C3B" w14:textId="1B5084D9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184BBB81" w14:textId="42F01A87" w:rsidR="004F2DD1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1CF8ECE7" w14:textId="0994D5A8" w:rsidR="001529F7" w:rsidRPr="00BB6B8E" w:rsidRDefault="0007196C" w:rsidP="004F5C0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3ABBFBE5" w14:textId="0889978B" w:rsidR="004F2DD1" w:rsidRDefault="00786847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4F2DD1" w:rsidRPr="00811A31" w14:paraId="29872272" w14:textId="77777777" w:rsidTr="00A04B86">
        <w:trPr>
          <w:trHeight w:val="1012"/>
        </w:trPr>
        <w:tc>
          <w:tcPr>
            <w:tcW w:w="21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2432E6" w14:textId="77777777" w:rsidR="000A5330" w:rsidRPr="000A5330" w:rsidRDefault="000A5330" w:rsidP="000A533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533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recueillies en posant des questions.</w:t>
            </w:r>
          </w:p>
          <w:p w14:paraId="03C17628" w14:textId="77777777" w:rsidR="000A5330" w:rsidRPr="000A5330" w:rsidRDefault="000A5330" w:rsidP="000A533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4DA1C6B" w14:textId="18AB5858" w:rsidR="004F2DD1" w:rsidRPr="000A5330" w:rsidRDefault="000A5330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A533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primaires sont des données recueillies par la personne qui les utilise.</w:t>
            </w:r>
          </w:p>
        </w:tc>
        <w:tc>
          <w:tcPr>
            <w:tcW w:w="17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46E86A" w14:textId="21B3535E" w:rsidR="004F2DD1" w:rsidRPr="00BB6B8E" w:rsidRDefault="00F71420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7142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recueillies pour répondre aux questions.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43F4E14B" w:rsidR="00EA0EE2" w:rsidRPr="00BF5A61" w:rsidRDefault="00BF5A6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F5A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Générer des questions pour une enquête particulière dans l’environnement d’apprentissage.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FE9EA" w14:textId="37154E1F" w:rsidR="004F2DD1" w:rsidRPr="007B0D35" w:rsidRDefault="009E0F4B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200D582D" w14:textId="548F68C9" w:rsidR="004F2DD1" w:rsidRPr="00EC1959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A0CC0"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Créer un sondage</w:t>
            </w:r>
          </w:p>
          <w:p w14:paraId="1CEE171F" w14:textId="1107627B" w:rsidR="004F2DD1" w:rsidRPr="00EC1959" w:rsidRDefault="00EC1959" w:rsidP="009370F9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7</w:t>
            </w:r>
            <w:r w:rsidR="004A0CC0" w:rsidRPr="00EC195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EC195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Le traitement des données : </w:t>
            </w:r>
            <w:r w:rsidR="009370F9" w:rsidRPr="00EC195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538D8732" w:rsidR="004F2DD1" w:rsidRPr="00960DB8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Mare en danger !</w:t>
            </w:r>
          </w:p>
        </w:tc>
      </w:tr>
      <w:tr w:rsidR="004F2DD1" w:rsidRPr="00390AD1" w14:paraId="574DA54E" w14:textId="77777777" w:rsidTr="00A04B86">
        <w:trPr>
          <w:trHeight w:val="591"/>
        </w:trPr>
        <w:tc>
          <w:tcPr>
            <w:tcW w:w="2114" w:type="dxa"/>
            <w:vMerge/>
          </w:tcPr>
          <w:p w14:paraId="03EB1E29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2" w:type="dxa"/>
            <w:vMerge/>
          </w:tcPr>
          <w:p w14:paraId="35A9100D" w14:textId="0E80F2B1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4821" w14:textId="1F62B3B8" w:rsidR="004F2DD1" w:rsidRPr="00BF5A61" w:rsidDel="00AF33A0" w:rsidRDefault="00BF5A6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F5A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Recueillir des données primaires en interrogeant des personnes dans l’environnement d’apprentissage.</w:t>
            </w:r>
          </w:p>
        </w:tc>
        <w:tc>
          <w:tcPr>
            <w:tcW w:w="4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9B1AD" w14:textId="0B7AF7C1" w:rsidR="004F2DD1" w:rsidRPr="007B0D35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7D720F56" w14:textId="1B5E7A46" w:rsidR="004F2DD1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Créer un sondage</w:t>
            </w:r>
          </w:p>
          <w:p w14:paraId="12858B27" w14:textId="2B25DC58" w:rsidR="00EC1959" w:rsidRPr="00EC1959" w:rsidRDefault="00EC1959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EC1959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 xml:space="preserve">6 : Exprimer des </w:t>
            </w:r>
            <w:r w:rsidR="005E32A8" w:rsidRPr="00EC1959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>données</w:t>
            </w:r>
            <w:r w:rsidRPr="00EC1959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5E32A8" w:rsidRPr="00EC1959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>à</w:t>
            </w:r>
            <w:r w:rsidRPr="00EC1959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fr-CA"/>
              </w:rPr>
              <w:t xml:space="preserve"> travers </w:t>
            </w:r>
            <w:r w:rsidRPr="001F5B7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des histoires des Premières Nations, des Métis </w:t>
            </w:r>
            <w:r w:rsidR="00301C7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et</w:t>
            </w:r>
            <w:r w:rsidRPr="001F5B7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 xml:space="preserve"> des Inuits</w:t>
            </w:r>
          </w:p>
          <w:p w14:paraId="0A18CA04" w14:textId="77777777" w:rsidR="000A6035" w:rsidRPr="00EC1959" w:rsidRDefault="000A6035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1BC3601D" w14:textId="03425E69" w:rsidR="004F2DD1" w:rsidRPr="00BB6B8E" w:rsidRDefault="009E0F4B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5E32A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Les maths au quotidien</w:t>
            </w:r>
          </w:p>
          <w:p w14:paraId="2D624973" w14:textId="0C7E9F17" w:rsidR="000A6035" w:rsidRPr="00960DB8" w:rsidRDefault="004F2DD1" w:rsidP="009370F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</w:t>
            </w:r>
            <w:r w:rsidR="004A0CC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r w:rsidR="009370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Mener des sondages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69AAD" w14:textId="492DADCC" w:rsidR="004F2DD1" w:rsidRPr="00BB6B8E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Mare en danger !</w:t>
            </w:r>
          </w:p>
          <w:p w14:paraId="53C8BED4" w14:textId="076D15F9" w:rsidR="004F2DD1" w:rsidRPr="00BB6B8E" w:rsidRDefault="004C1D8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Les grands amis</w:t>
            </w:r>
          </w:p>
        </w:tc>
      </w:tr>
      <w:tr w:rsidR="004F2DD1" w:rsidRPr="00390AD1" w14:paraId="5CB10EB4" w14:textId="77777777" w:rsidTr="00A04B86">
        <w:trPr>
          <w:trHeight w:val="591"/>
        </w:trPr>
        <w:tc>
          <w:tcPr>
            <w:tcW w:w="211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956363" w14:textId="77777777" w:rsidR="001F5B7E" w:rsidRPr="001F5B7E" w:rsidRDefault="001F5B7E" w:rsidP="001F5B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F5B7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notées en utilisant des marques de pointage, des mots ou des dénombrements.</w:t>
            </w:r>
          </w:p>
          <w:p w14:paraId="25129E57" w14:textId="77777777" w:rsidR="001F5B7E" w:rsidRPr="001F5B7E" w:rsidRDefault="001F5B7E" w:rsidP="001F5B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56512D1F" w14:textId="77777777" w:rsidR="001F5B7E" w:rsidRPr="001F5B7E" w:rsidRDefault="001F5B7E" w:rsidP="001F5B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F5B7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exprimées à travers des histoires des Premières Nations, des Métis ou des Inuits.</w:t>
            </w:r>
          </w:p>
          <w:p w14:paraId="033CDCFA" w14:textId="77777777" w:rsidR="001F5B7E" w:rsidRPr="001F5B7E" w:rsidRDefault="001F5B7E" w:rsidP="001F5B7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05277CE" w14:textId="1D80DB91" w:rsidR="004F2DD1" w:rsidRPr="001F5B7E" w:rsidRDefault="001F5B7E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1F5B7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graphique comprend des éléments comme :</w:t>
            </w:r>
          </w:p>
          <w:p w14:paraId="66CADD7F" w14:textId="4EA2DC22" w:rsidR="004F2DD1" w:rsidRPr="00960DB8" w:rsidRDefault="001F5B7E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un titr</w:t>
            </w:r>
            <w:r w:rsidR="004F2DD1"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</w:p>
          <w:p w14:paraId="0FA02BCE" w14:textId="44F8EC33" w:rsidR="004F2DD1" w:rsidRPr="00960DB8" w:rsidRDefault="001F5B7E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une lé</w:t>
            </w:r>
            <w:r w:rsidR="004F2DD1"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gend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</w:p>
          <w:p w14:paraId="264A8249" w14:textId="1C8A4143" w:rsidR="004F2DD1" w:rsidRPr="00960DB8" w:rsidRDefault="001F5B7E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des </w:t>
            </w:r>
            <w:r w:rsidR="004F2DD1"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axes</w:t>
            </w:r>
          </w:p>
          <w:p w14:paraId="688B3BDB" w14:textId="491B7B50" w:rsidR="004F2DD1" w:rsidRPr="00960DB8" w:rsidRDefault="001F5B7E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des étiquettes d’axe.</w:t>
            </w:r>
          </w:p>
          <w:p w14:paraId="5F19AFDE" w14:textId="77777777" w:rsidR="00C57C0E" w:rsidRPr="00053C96" w:rsidRDefault="00C57C0E" w:rsidP="00960DB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62660F9" w14:textId="77777777" w:rsidR="00B6340E" w:rsidRPr="00B6340E" w:rsidRDefault="00B6340E" w:rsidP="00B6340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6340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représentées dans un graphique comme le :</w:t>
            </w:r>
          </w:p>
          <w:p w14:paraId="15CE10E7" w14:textId="03C7B8B2" w:rsidR="004F2DD1" w:rsidRPr="00960DB8" w:rsidRDefault="00B6340E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 w:hanging="357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diagramme à pictogrammes</w:t>
            </w:r>
          </w:p>
          <w:p w14:paraId="1D6B181B" w14:textId="03EE4741" w:rsidR="004F2DD1" w:rsidRPr="00960DB8" w:rsidRDefault="00B6340E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diagramme à bandes</w:t>
            </w:r>
          </w:p>
          <w:p w14:paraId="48B58952" w14:textId="3F19A010" w:rsidR="004F2DD1" w:rsidRPr="00960DB8" w:rsidRDefault="00B6340E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diagramme par points.</w:t>
            </w:r>
          </w:p>
        </w:tc>
        <w:tc>
          <w:tcPr>
            <w:tcW w:w="172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4449EA" w14:textId="4AEBDCE4" w:rsidR="004F2DD1" w:rsidRPr="00EC0118" w:rsidRDefault="00EC0118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C011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représentées de différentes manières.</w:t>
            </w: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CD8F2" w14:textId="77777777" w:rsidR="00A56640" w:rsidRPr="00A56640" w:rsidRDefault="00A56640" w:rsidP="00A5664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5664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Noter des données dans un tableau.</w:t>
            </w:r>
          </w:p>
          <w:p w14:paraId="58CB7674" w14:textId="6ADB3493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1ED60" w14:textId="3E5846C8" w:rsidR="004F2DD1" w:rsidRPr="007B0D35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368C75B6" w14:textId="6950291F" w:rsidR="004F2DD1" w:rsidRPr="007B0D35" w:rsidRDefault="004F2DD1" w:rsidP="00960DB8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3</w:t>
            </w:r>
            <w:r w:rsidR="004A0CC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Créer un sondage</w:t>
            </w:r>
          </w:p>
          <w:p w14:paraId="145A7B6B" w14:textId="4849E768" w:rsidR="000A6035" w:rsidRPr="005E32A8" w:rsidRDefault="005E32A8" w:rsidP="009370F9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5E32A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4A0CC0" w:rsidRPr="005E32A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5E32A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5E32A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Le traitement des données : </w:t>
            </w:r>
            <w:r w:rsidR="009370F9" w:rsidRPr="005E32A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60B93" w14:textId="2EA2569A" w:rsidR="004F2DD1" w:rsidRPr="00BB6B8E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Mare en danger !</w:t>
            </w:r>
          </w:p>
          <w:p w14:paraId="6BC76D17" w14:textId="6ECC4F53" w:rsidR="004F2DD1" w:rsidRPr="00BB6B8E" w:rsidRDefault="004C1D8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Les grands amis</w:t>
            </w:r>
          </w:p>
        </w:tc>
      </w:tr>
      <w:tr w:rsidR="004F2DD1" w:rsidRPr="00390AD1" w14:paraId="503E1B73" w14:textId="77777777" w:rsidTr="00A04B86">
        <w:trPr>
          <w:trHeight w:val="591"/>
        </w:trPr>
        <w:tc>
          <w:tcPr>
            <w:tcW w:w="2114" w:type="dxa"/>
            <w:vMerge/>
          </w:tcPr>
          <w:p w14:paraId="01F83C3C" w14:textId="77777777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3A47D4E7" w14:textId="7761E76D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6F0684C5" w:rsidR="004F2DD1" w:rsidRPr="00BB6B8E" w:rsidRDefault="00A56640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56640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Construire des graphiques pour représenter des données.</w:t>
            </w:r>
          </w:p>
        </w:tc>
        <w:tc>
          <w:tcPr>
            <w:tcW w:w="4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B9912" w14:textId="2F750730" w:rsidR="004F2DD1" w:rsidRPr="007B0D35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7F8C1C94" w14:textId="5165EB5F" w:rsidR="004F2DD1" w:rsidRPr="007B0D35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4A0CC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Créer des diagrammes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3D316030" w14:textId="4E038E9A" w:rsidR="004F2DD1" w:rsidRPr="007B0D35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4A0CC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Créer des diagrammes</w:t>
            </w:r>
            <w:r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2</w:t>
            </w:r>
          </w:p>
          <w:p w14:paraId="48A4A077" w14:textId="2ECD67DD" w:rsidR="000A6035" w:rsidRPr="001176C4" w:rsidRDefault="001176C4" w:rsidP="009370F9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4A0CC0"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Le traitement des données : </w:t>
            </w:r>
            <w:r w:rsidR="009370F9"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62415" w14:textId="6CFD93D4" w:rsidR="004F2DD1" w:rsidRPr="00BB6B8E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Mare en danger !</w:t>
            </w:r>
          </w:p>
          <w:p w14:paraId="3B128326" w14:textId="7D81C526" w:rsidR="004F2DD1" w:rsidRPr="00BB6B8E" w:rsidRDefault="004C1D8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Les grands amis</w:t>
            </w:r>
          </w:p>
        </w:tc>
      </w:tr>
      <w:tr w:rsidR="004F2DD1" w:rsidRPr="00390AD1" w14:paraId="1E557A30" w14:textId="77777777" w:rsidTr="00A04B86">
        <w:trPr>
          <w:trHeight w:val="591"/>
        </w:trPr>
        <w:tc>
          <w:tcPr>
            <w:tcW w:w="2114" w:type="dxa"/>
            <w:vMerge/>
          </w:tcPr>
          <w:p w14:paraId="59DB8A50" w14:textId="77777777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56561646" w14:textId="77777777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7BA48" w14:textId="77777777" w:rsidR="00A77E02" w:rsidRPr="00A77E02" w:rsidRDefault="00A77E02" w:rsidP="00A77E0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7E0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Interpréter des graphiques pour répondre à des questions.</w:t>
            </w:r>
          </w:p>
          <w:p w14:paraId="3FA154E5" w14:textId="643B4735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D241A" w14:textId="4A4BD347" w:rsidR="004F2DD1" w:rsidRPr="007B0D35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19FEA7AE" w14:textId="58906AD7" w:rsidR="004F2DD1" w:rsidRPr="00BB6B8E" w:rsidRDefault="004F2DD1" w:rsidP="00960DB8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Interpréter des diagrammes</w:t>
            </w:r>
            <w:r w:rsidRPr="00BB6B8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1</w:t>
            </w:r>
          </w:p>
          <w:p w14:paraId="59737475" w14:textId="77777777" w:rsidR="004F2DD1" w:rsidRPr="00BB6B8E" w:rsidRDefault="004F2DD1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  <w:lang w:val="fr-CA"/>
              </w:rPr>
            </w:pPr>
          </w:p>
          <w:p w14:paraId="3D4799D3" w14:textId="02ED218F" w:rsidR="004F2DD1" w:rsidRPr="00BB6B8E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83047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,</w:t>
            </w:r>
            <w:r w:rsidR="004F2DD1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Intervention</w:t>
            </w:r>
          </w:p>
          <w:p w14:paraId="378F5F99" w14:textId="375F9645" w:rsidR="004F2DD1" w:rsidRPr="00960DB8" w:rsidRDefault="004F2DD1" w:rsidP="009370F9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</w:t>
            </w:r>
            <w:r w:rsidR="004A0CC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9370F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Interpréter des pictogrammes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315FC" w14:textId="11E9181E" w:rsidR="004F2DD1" w:rsidRPr="00BB6B8E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Mare en danger !</w:t>
            </w:r>
          </w:p>
          <w:p w14:paraId="12533CF0" w14:textId="0CE306AE" w:rsidR="004F2DD1" w:rsidRPr="00BB6B8E" w:rsidRDefault="004C1D8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Les grands amis</w:t>
            </w:r>
          </w:p>
        </w:tc>
      </w:tr>
      <w:tr w:rsidR="004F2DD1" w:rsidRPr="00811A31" w14:paraId="019A229C" w14:textId="77777777" w:rsidTr="00A04B86">
        <w:trPr>
          <w:trHeight w:val="2661"/>
        </w:trPr>
        <w:tc>
          <w:tcPr>
            <w:tcW w:w="2114" w:type="dxa"/>
            <w:vMerge/>
          </w:tcPr>
          <w:p w14:paraId="4BEB7841" w14:textId="77777777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22" w:type="dxa"/>
            <w:vMerge/>
          </w:tcPr>
          <w:p w14:paraId="264AACC5" w14:textId="6AFB7604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1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7990B8" w14:textId="77777777" w:rsidR="00A77E02" w:rsidRPr="00A77E02" w:rsidRDefault="00A77E02" w:rsidP="00A77E0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77E02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les caractéristiques de diagrammes à pictogrammes, par points et à bandes.</w:t>
            </w:r>
          </w:p>
          <w:p w14:paraId="0F8DF945" w14:textId="544BA804" w:rsidR="004F2DD1" w:rsidRPr="00BB6B8E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E1F34" w14:textId="214DEDC1" w:rsidR="004F2DD1" w:rsidRPr="007B0D35" w:rsidRDefault="00D55642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Les données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A06B6F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1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D705E4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Le traitement des données</w:t>
            </w:r>
          </w:p>
          <w:p w14:paraId="79CFD1FF" w14:textId="562E327E" w:rsidR="004F2DD1" w:rsidRPr="00413EFA" w:rsidRDefault="004F2DD1" w:rsidP="00960DB8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413E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413E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413E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370F9" w:rsidRPr="00413E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Interpréter des diagrammes</w:t>
            </w:r>
            <w:r w:rsidRPr="00413EFA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 xml:space="preserve"> 2</w:t>
            </w:r>
          </w:p>
          <w:p w14:paraId="766E38C3" w14:textId="21BA8BF2" w:rsidR="004F2DD1" w:rsidRPr="00413EFA" w:rsidRDefault="0083047B" w:rsidP="009370F9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413E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7</w:t>
            </w:r>
            <w:r w:rsidR="004A0CC0" w:rsidRPr="00413E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4F2DD1" w:rsidRPr="00413E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Pr="001176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Le traitement des données : </w:t>
            </w:r>
            <w:r w:rsidR="009370F9" w:rsidRPr="00413EFA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7DD5" w14:textId="0B1526FA" w:rsidR="004F2DD1" w:rsidRPr="00960DB8" w:rsidRDefault="00835DBC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Mare en danger !</w:t>
            </w:r>
          </w:p>
        </w:tc>
      </w:tr>
    </w:tbl>
    <w:p w14:paraId="0A4703F6" w14:textId="0FAD471C" w:rsidR="00991F24" w:rsidRDefault="00991F24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8AC05F" w14:textId="618F5EF5" w:rsidR="00703FAF" w:rsidRPr="00BB6B8E" w:rsidRDefault="00703FAF" w:rsidP="0007196C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6" behindDoc="0" locked="0" layoutInCell="1" hidden="0" allowOverlap="1" wp14:anchorId="75DB16C9" wp14:editId="15F85075">
            <wp:simplePos x="0" y="0"/>
            <wp:positionH relativeFrom="margin">
              <wp:posOffset>2997200</wp:posOffset>
            </wp:positionH>
            <wp:positionV relativeFrom="paragraph">
              <wp:posOffset>66817</wp:posOffset>
            </wp:positionV>
            <wp:extent cx="2247900" cy="751556"/>
            <wp:effectExtent l="0" t="0" r="0" b="10795"/>
            <wp:wrapTopAndBottom distT="0" dist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Icon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011C9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407A43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A011C9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Mathologie 2</w:t>
      </w:r>
      <w:r w:rsidR="00A011C9" w:rsidRPr="00BB6B8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e</w:t>
      </w:r>
      <w:r w:rsidR="00A011C9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54130E"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>La littératie financière</w:t>
      </w:r>
      <w:r w:rsidRPr="00BB6B8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4502E988" w14:textId="77777777" w:rsidR="00703FAF" w:rsidRPr="00BB6B8E" w:rsidRDefault="00703FAF" w:rsidP="00703FAF">
      <w:pPr>
        <w:jc w:val="center"/>
        <w:rPr>
          <w:rFonts w:asciiTheme="majorHAnsi" w:hAnsiTheme="majorHAnsi" w:cstheme="majorHAnsi"/>
          <w:lang w:val="fr-CA"/>
        </w:rPr>
      </w:pPr>
    </w:p>
    <w:p w14:paraId="1BC5EB56" w14:textId="3448C5D7" w:rsidR="00703FAF" w:rsidRPr="00BB6B8E" w:rsidRDefault="0007196C" w:rsidP="0007196C">
      <w:pPr>
        <w:outlineLvl w:val="0"/>
        <w:rPr>
          <w:rFonts w:asciiTheme="majorHAnsi" w:hAnsiTheme="majorHAnsi"/>
          <w:b/>
          <w:bCs/>
          <w:lang w:val="fr-CA"/>
        </w:rPr>
      </w:pPr>
      <w:r w:rsidRPr="00BB6B8E">
        <w:rPr>
          <w:rFonts w:asciiTheme="majorHAnsi" w:hAnsiTheme="majorHAnsi"/>
          <w:b/>
          <w:bCs/>
          <w:lang w:val="fr-CA"/>
        </w:rPr>
        <w:t>Idée organisatrice :</w:t>
      </w:r>
    </w:p>
    <w:p w14:paraId="20BF3B06" w14:textId="2988A831" w:rsidR="008C70CB" w:rsidRPr="00BB6B8E" w:rsidRDefault="00A35DAD" w:rsidP="002612FB">
      <w:pPr>
        <w:spacing w:after="120"/>
        <w:rPr>
          <w:rFonts w:asciiTheme="majorHAnsi" w:hAnsiTheme="majorHAnsi" w:cstheme="majorHAnsi"/>
          <w:color w:val="000000" w:themeColor="text1"/>
          <w:lang w:val="fr-CA" w:eastAsia="en-CA"/>
        </w:rPr>
      </w:pPr>
      <w:r w:rsidRPr="00A35DAD">
        <w:rPr>
          <w:rFonts w:asciiTheme="majorHAnsi" w:hAnsiTheme="majorHAnsi" w:cstheme="majorHAnsi"/>
          <w:color w:val="000000" w:themeColor="text1"/>
          <w:lang w:val="fr-CA" w:eastAsia="en-CA"/>
        </w:rPr>
        <w:t xml:space="preserve">La prise de décisions financières éclairée contribue au bienêtre des personnes, des groupes et des communautés. </w:t>
      </w:r>
    </w:p>
    <w:tbl>
      <w:tblPr>
        <w:tblW w:w="1331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86"/>
        <w:gridCol w:w="1708"/>
        <w:gridCol w:w="2155"/>
        <w:gridCol w:w="4966"/>
        <w:gridCol w:w="2397"/>
      </w:tblGrid>
      <w:tr w:rsidR="00703FAF" w:rsidRPr="00390AD1" w14:paraId="4E763DBE" w14:textId="77777777" w:rsidTr="00A04B86">
        <w:trPr>
          <w:trHeight w:val="663"/>
        </w:trPr>
        <w:tc>
          <w:tcPr>
            <w:tcW w:w="13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765929" w14:textId="180ADB69" w:rsidR="00703FAF" w:rsidRPr="007B0D35" w:rsidRDefault="00F12AD4" w:rsidP="00E513AF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Question directrice </w:t>
            </w:r>
            <w:r w:rsidR="0007196C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:</w:t>
            </w:r>
            <w:r w:rsidR="00703FAF" w:rsidRPr="007B0D3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A35DAD" w:rsidRPr="00A35DAD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la prise de décision influence-t-elle la gestion de l’argent</w:t>
            </w:r>
            <w:r w:rsidR="00A35DAD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A35DAD" w:rsidRPr="00A35DAD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284732D8" w14:textId="6AF3B367" w:rsidR="00703FAF" w:rsidRPr="00BB6B8E" w:rsidRDefault="0007196C" w:rsidP="00E513AF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703FAF" w:rsidRPr="00BB6B8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A35DAD" w:rsidRPr="00A35DAD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établissent un lien entre l’argent et la prise de décision liée à l’argent.</w:t>
            </w:r>
          </w:p>
        </w:tc>
      </w:tr>
      <w:tr w:rsidR="001529F7" w14:paraId="0A9AFC6A" w14:textId="77777777" w:rsidTr="00A04B86">
        <w:trPr>
          <w:trHeight w:val="559"/>
        </w:trPr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92B817C" w14:textId="557ADC23" w:rsidR="001529F7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05133543" w14:textId="13C61EBE" w:rsidR="001529F7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CEEFC31" w14:textId="1662E377" w:rsidR="001529F7" w:rsidRDefault="0007196C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4EE971CC" w14:textId="0074F45C" w:rsidR="0085771D" w:rsidRPr="00BB6B8E" w:rsidRDefault="0007196C" w:rsidP="004F5C0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2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 w:rsidRPr="00BB6B8E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6CBF8695" w14:textId="64D53AA2" w:rsidR="001529F7" w:rsidRDefault="00786847" w:rsidP="004F5C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529F7" w:rsidRPr="00390AD1" w14:paraId="595399D6" w14:textId="77777777" w:rsidTr="00AD4AAF">
        <w:trPr>
          <w:trHeight w:val="980"/>
        </w:trPr>
        <w:tc>
          <w:tcPr>
            <w:tcW w:w="2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D4B7A5" w14:textId="77777777" w:rsidR="008D7404" w:rsidRPr="008D7404" w:rsidRDefault="008D7404" w:rsidP="008D740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8D740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décisions concernant l’argent comprennent le montant à :</w:t>
            </w:r>
          </w:p>
          <w:p w14:paraId="64EBA5D4" w14:textId="41CEBB96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BB6B8E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• </w:t>
            </w:r>
            <w:r w:rsidR="008D7404" w:rsidRPr="008D740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dépenser</w:t>
            </w:r>
          </w:p>
          <w:p w14:paraId="3F459121" w14:textId="0B45DE6F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BB6B8E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• </w:t>
            </w:r>
            <w:r w:rsidR="008D7404" w:rsidRPr="008D740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épargner</w:t>
            </w:r>
          </w:p>
          <w:p w14:paraId="6ADD7408" w14:textId="418983BE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BB6B8E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• </w:t>
            </w:r>
            <w:r w:rsidR="008D7404" w:rsidRPr="00BB6B8E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partager.</w:t>
            </w:r>
          </w:p>
          <w:p w14:paraId="2937C62B" w14:textId="77777777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525799B9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personnes peuvent disposer d’une quantité limitée d’argent à dépenser.</w:t>
            </w:r>
          </w:p>
          <w:p w14:paraId="05B11E9C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76EFF653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L’argent dépensé pour un article signifie qu’il reste moins d’argent pour d’autres articles ou activités.</w:t>
            </w:r>
          </w:p>
          <w:p w14:paraId="6EC9BC12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4C40EA5C" w14:textId="6CF27EF4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personnes peuvent épargner de l’argent pour un article, un év</w:t>
            </w:r>
            <w:r w:rsidR="00AD4AA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é</w:t>
            </w: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nement ou l’avenir.</w:t>
            </w:r>
          </w:p>
          <w:p w14:paraId="716BB3F2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4BE333AA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personnes peuvent donner de l’argent par l’intermédiaire d’organismes de bienfaisance, d’organisations et d’agences pour aider les autres ou soutenir une cause.</w:t>
            </w:r>
          </w:p>
          <w:p w14:paraId="6641D832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070FF565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L’argent peut être gagné en échange d’un travail effectué ou de biens et de services fournis.</w:t>
            </w:r>
          </w:p>
          <w:p w14:paraId="0A45E781" w14:textId="77777777" w:rsidR="00110E09" w:rsidRPr="00110E09" w:rsidRDefault="00110E09" w:rsidP="00110E0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76D232C4" w14:textId="53361442" w:rsidR="001529F7" w:rsidRPr="00110E09" w:rsidRDefault="00110E09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10E0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La prise de décision responsable implique de dépenser l’argent pour les besoins avant les désirs.</w:t>
            </w:r>
          </w:p>
        </w:tc>
        <w:tc>
          <w:tcPr>
            <w:tcW w:w="1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025908" w14:textId="77777777" w:rsidR="00A6233D" w:rsidRPr="00A6233D" w:rsidRDefault="00A6233D" w:rsidP="00A6233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A6233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La gestion de l’argent implique de prendre des décisions.</w:t>
            </w:r>
          </w:p>
          <w:p w14:paraId="10B16AC4" w14:textId="77777777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  <w:p w14:paraId="78F2753F" w14:textId="41A98CA3" w:rsidR="001529F7" w:rsidRPr="00A6233D" w:rsidRDefault="00A6233D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A6233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Les décisions liées à l’argent sont fondées sur les besoins et les désirs.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8EF65" w14:textId="5AB7CF3D" w:rsidR="001529F7" w:rsidRPr="00991034" w:rsidRDefault="00991034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99103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Faire la distinction entre un travail rémunéré et du bénévolat.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61E1F" w14:textId="482FB44F" w:rsidR="001529F7" w:rsidRPr="00BB6B8E" w:rsidDel="00F32737" w:rsidRDefault="00DA70E6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1529F7" w:rsidRPr="00BB6B8E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9</w:t>
            </w:r>
            <w:r w:rsidR="004A0CC0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BB6B8E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BB6B8E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3C973B65" w14:textId="7BC302EC" w:rsidR="001529F7" w:rsidRPr="00BB6B8E" w:rsidRDefault="001529F7" w:rsidP="00355AD4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AD4AAF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55AD4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Gagner de l’argent</w:t>
            </w:r>
            <w:r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E670A" w14:textId="4AA95E09" w:rsidR="001529F7" w:rsidRPr="00BB6B8E" w:rsidRDefault="001529F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1529F7" w:rsidRPr="00811A31" w14:paraId="4CC3BB41" w14:textId="77777777" w:rsidTr="00A04B86">
        <w:trPr>
          <w:trHeight w:val="2766"/>
        </w:trPr>
        <w:tc>
          <w:tcPr>
            <w:tcW w:w="2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1C489F" w14:textId="77777777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1AD1DB" w14:textId="77777777" w:rsidR="001529F7" w:rsidRPr="00BB6B8E" w:rsidRDefault="001529F7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18D16" w14:textId="2C4F6268" w:rsidR="001529F7" w:rsidRPr="0031129A" w:rsidRDefault="0031129A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3112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comment l’argent peut être divisé à des fins différentes.</w:t>
            </w:r>
          </w:p>
        </w:tc>
        <w:tc>
          <w:tcPr>
            <w:tcW w:w="4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0E958" w14:textId="50944CA8" w:rsidR="001529F7" w:rsidRPr="007B0D35" w:rsidDel="00F32737" w:rsidRDefault="00DA70E6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1529F7" w:rsidRPr="007B0D35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9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7B0D35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35D2343E" w14:textId="39831465" w:rsidR="001529F7" w:rsidRPr="007B0D35" w:rsidDel="00F32737" w:rsidRDefault="00AD4AAF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42</w:t>
            </w:r>
            <w:r w:rsidR="004A0CC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7B0D35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55AD4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Gagner de l’argent</w:t>
            </w:r>
            <w:r w:rsidR="001529F7" w:rsidRPr="007B0D35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5C2B0CEF" w14:textId="2A3B52ED" w:rsidR="001529F7" w:rsidRPr="00BB6B8E" w:rsidDel="00F32737" w:rsidRDefault="00AD4AAF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43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55AD4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Dépenser de l’argent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39A0D79" w14:textId="3E3D3D8F" w:rsidR="001529F7" w:rsidRPr="00BB6B8E" w:rsidRDefault="00AD4AAF" w:rsidP="00355AD4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44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355AD4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Économiser régulièrement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396F9" w14:textId="50803323" w:rsidR="001529F7" w:rsidRPr="00960DB8" w:rsidRDefault="00C340C9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La tirelire</w:t>
            </w:r>
          </w:p>
        </w:tc>
      </w:tr>
      <w:tr w:rsidR="001529F7" w:rsidRPr="00390AD1" w14:paraId="0BDA347D" w14:textId="77777777" w:rsidTr="00A04B86">
        <w:trPr>
          <w:trHeight w:val="2766"/>
        </w:trPr>
        <w:tc>
          <w:tcPr>
            <w:tcW w:w="2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5F7BB4" w14:textId="77777777" w:rsidR="001529F7" w:rsidRDefault="001529F7" w:rsidP="008855E9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196F20" w14:textId="77777777" w:rsidR="001529F7" w:rsidRDefault="001529F7" w:rsidP="008855E9">
            <w:pPr>
              <w:autoSpaceDE w:val="0"/>
              <w:autoSpaceDN w:val="0"/>
              <w:adjustRightInd w:val="0"/>
              <w:rPr>
                <w:rFonts w:ascii="ﬁ≈Õ˛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8E415" w14:textId="0C8EEC39" w:rsidR="001529F7" w:rsidRPr="0031129A" w:rsidRDefault="0031129A" w:rsidP="00960DB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3112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S’entrainer à prendre des décisions liées à l’argent dans divers contextes.</w:t>
            </w:r>
          </w:p>
        </w:tc>
        <w:tc>
          <w:tcPr>
            <w:tcW w:w="4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329EF" w14:textId="100C8698" w:rsidR="001529F7" w:rsidRPr="007B0D35" w:rsidDel="00F32737" w:rsidRDefault="00DA70E6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</w:pPr>
            <w:r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Le nombre, </w:t>
            </w:r>
            <w:r w:rsidR="0002513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ensemble</w:t>
            </w:r>
            <w:r w:rsidR="001529F7" w:rsidRPr="007B0D35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9</w:t>
            </w:r>
            <w:r w:rsidR="004A0CC0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7B0D35" w:rsidDel="00F32737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F1916" w:rsidRPr="007B0D3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Littératie financière</w:t>
            </w:r>
          </w:p>
          <w:p w14:paraId="71ADD327" w14:textId="307DA2AF" w:rsidR="001529F7" w:rsidRPr="007B0D35" w:rsidDel="00F32737" w:rsidRDefault="00AD4AAF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42</w:t>
            </w:r>
            <w:r w:rsidR="004A0CC0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7B0D35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80A9E" w:rsidRPr="007B0D3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Gagner de l’argent</w:t>
            </w:r>
            <w:r w:rsidR="001529F7" w:rsidRPr="007B0D35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348A7315" w14:textId="5B644C11" w:rsidR="001529F7" w:rsidRPr="00BB6B8E" w:rsidDel="00F32737" w:rsidRDefault="00AD4AAF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43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80A9E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Dépenser de l’argent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1F70D0C7" w14:textId="77777777" w:rsidR="001529F7" w:rsidRDefault="00AD4AAF" w:rsidP="00A80A9E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44</w:t>
            </w:r>
            <w:r w:rsidR="004A0CC0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80A9E" w:rsidRPr="00BB6B8E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Économiser régulièrement</w:t>
            </w:r>
            <w:r w:rsidR="001529F7" w:rsidRPr="00BB6B8E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4007FB0C" w14:textId="4941A3BE" w:rsidR="00AD4AAF" w:rsidRPr="00AD4AAF" w:rsidRDefault="00AD4AAF" w:rsidP="00A80A9E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AD4AAF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>46 : Littératie financière : Approfondissement</w:t>
            </w: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6D6C6" w14:textId="77777777" w:rsidR="001529F7" w:rsidRPr="00BB6B8E" w:rsidRDefault="001529F7" w:rsidP="008855E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</w:tbl>
    <w:p w14:paraId="10D58CE4" w14:textId="77777777" w:rsidR="00703FAF" w:rsidRPr="00BB6B8E" w:rsidRDefault="00703FAF">
      <w:pPr>
        <w:spacing w:after="120" w:line="264" w:lineRule="auto"/>
        <w:rPr>
          <w:b/>
          <w:bCs/>
          <w:sz w:val="28"/>
          <w:szCs w:val="28"/>
          <w:lang w:val="fr-CA"/>
        </w:rPr>
      </w:pPr>
    </w:p>
    <w:sectPr w:rsidR="00703FAF" w:rsidRPr="00BB6B8E" w:rsidSect="006977E6">
      <w:footerReference w:type="default" r:id="rId12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8D0C1" w14:textId="77777777" w:rsidR="005C22AB" w:rsidRDefault="005C22AB">
      <w:r>
        <w:separator/>
      </w:r>
    </w:p>
  </w:endnote>
  <w:endnote w:type="continuationSeparator" w:id="0">
    <w:p w14:paraId="7DFDCC0C" w14:textId="77777777" w:rsidR="005C22AB" w:rsidRDefault="005C22AB">
      <w:r>
        <w:continuationSeparator/>
      </w:r>
    </w:p>
  </w:endnote>
  <w:endnote w:type="continuationNotice" w:id="1">
    <w:p w14:paraId="20ABD9A5" w14:textId="77777777" w:rsidR="005C22AB" w:rsidRDefault="005C2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449ACEB" w:rsidR="000441F4" w:rsidRPr="004F5C01" w:rsidRDefault="00044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493B5E">
      <w:rPr>
        <w:rFonts w:asciiTheme="majorHAnsi" w:hAnsiTheme="majorHAnsi"/>
        <w:noProof/>
        <w:sz w:val="20"/>
        <w:szCs w:val="20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4F5C01">
      <w:rPr>
        <w:rFonts w:asciiTheme="majorHAnsi" w:hAnsiTheme="majorHAnsi"/>
        <w:color w:val="000000"/>
        <w:sz w:val="20"/>
        <w:szCs w:val="20"/>
        <w:lang w:val="fr-CA"/>
      </w:rPr>
      <w:t>Mathologie 2 Corrélations – Alberta</w:t>
    </w:r>
  </w:p>
  <w:p w14:paraId="0730C708" w14:textId="348919C0" w:rsidR="000441F4" w:rsidRPr="004F5C01" w:rsidRDefault="004F5C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F820D6">
      <w:rPr>
        <w:rFonts w:asciiTheme="majorHAnsi" w:hAnsiTheme="majorHAnsi"/>
        <w:color w:val="000000"/>
        <w:sz w:val="20"/>
        <w:szCs w:val="20"/>
        <w:lang w:val="fr-CA"/>
      </w:rPr>
      <w:t xml:space="preserve">octobre </w:t>
    </w:r>
    <w:r w:rsidR="000441F4" w:rsidRPr="00F820D6">
      <w:rPr>
        <w:rFonts w:asciiTheme="majorHAnsi" w:hAnsiTheme="majorHAnsi"/>
        <w:color w:val="000000"/>
        <w:sz w:val="20"/>
        <w:szCs w:val="20"/>
        <w:lang w:val="fr-CA"/>
      </w:rPr>
      <w:t>2022</w:t>
    </w:r>
  </w:p>
  <w:p w14:paraId="7B363522" w14:textId="77777777" w:rsidR="000441F4" w:rsidRPr="004F5C01" w:rsidRDefault="00044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0441F4" w:rsidRPr="004F5C01" w:rsidRDefault="000441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lang w:val="fr-CA"/>
      </w:rPr>
    </w:pPr>
    <w:r w:rsidRPr="006158D5">
      <w:rPr>
        <w:rFonts w:asciiTheme="majorHAnsi" w:hAnsiTheme="majorHAnsi"/>
        <w:color w:val="000000"/>
      </w:rPr>
      <w:fldChar w:fldCharType="begin"/>
    </w:r>
    <w:r w:rsidRPr="004F5C01">
      <w:rPr>
        <w:rFonts w:asciiTheme="majorHAnsi" w:hAnsiTheme="majorHAnsi"/>
        <w:color w:val="000000"/>
        <w:lang w:val="fr-CA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AA1F65" w:rsidRPr="004F5C01">
      <w:rPr>
        <w:rFonts w:asciiTheme="majorHAnsi" w:hAnsiTheme="majorHAnsi"/>
        <w:noProof/>
        <w:color w:val="000000"/>
        <w:lang w:val="fr-CA"/>
      </w:rPr>
      <w:t>24</w:t>
    </w:r>
    <w:r w:rsidRPr="006158D5">
      <w:rPr>
        <w:rFonts w:asciiTheme="majorHAnsi" w:hAnsiTheme="majorHAnsi"/>
        <w:color w:val="000000"/>
      </w:rPr>
      <w:fldChar w:fldCharType="end"/>
    </w:r>
    <w:r w:rsidRPr="004F5C01">
      <w:rPr>
        <w:rFonts w:asciiTheme="majorHAnsi" w:hAnsiTheme="majorHAnsi"/>
        <w:b/>
        <w:color w:val="000000"/>
        <w:lang w:val="fr-CA"/>
      </w:rPr>
      <w:t xml:space="preserve"> </w:t>
    </w:r>
    <w:r w:rsidRPr="004F5C01">
      <w:rPr>
        <w:rFonts w:asciiTheme="majorHAnsi" w:hAnsiTheme="majorHAnsi"/>
        <w:color w:val="000000"/>
        <w:lang w:val="fr-CA"/>
      </w:rPr>
      <w:t>|</w:t>
    </w:r>
    <w:r w:rsidRPr="004F5C01">
      <w:rPr>
        <w:rFonts w:asciiTheme="majorHAnsi" w:hAnsiTheme="majorHAnsi"/>
        <w:b/>
        <w:color w:val="000000"/>
        <w:lang w:val="fr-CA"/>
      </w:rPr>
      <w:t xml:space="preserve"> </w:t>
    </w:r>
    <w:r w:rsidRPr="004F5C01">
      <w:rPr>
        <w:rFonts w:asciiTheme="majorHAnsi" w:hAnsiTheme="majorHAnsi"/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9210" w14:textId="77777777" w:rsidR="005C22AB" w:rsidRDefault="005C22AB">
      <w:r>
        <w:separator/>
      </w:r>
    </w:p>
  </w:footnote>
  <w:footnote w:type="continuationSeparator" w:id="0">
    <w:p w14:paraId="399D5A2E" w14:textId="77777777" w:rsidR="005C22AB" w:rsidRDefault="005C22AB">
      <w:r>
        <w:continuationSeparator/>
      </w:r>
    </w:p>
  </w:footnote>
  <w:footnote w:type="continuationNotice" w:id="1">
    <w:p w14:paraId="6D2F2683" w14:textId="77777777" w:rsidR="005C22AB" w:rsidRDefault="005C22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47C"/>
    <w:multiLevelType w:val="multilevel"/>
    <w:tmpl w:val="27D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475"/>
    <w:multiLevelType w:val="hybridMultilevel"/>
    <w:tmpl w:val="32CAD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CE9"/>
    <w:multiLevelType w:val="multilevel"/>
    <w:tmpl w:val="80C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0E9"/>
    <w:multiLevelType w:val="multilevel"/>
    <w:tmpl w:val="31D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07BC4"/>
    <w:multiLevelType w:val="multilevel"/>
    <w:tmpl w:val="AAF2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5552C"/>
    <w:multiLevelType w:val="hybridMultilevel"/>
    <w:tmpl w:val="E06414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28BC"/>
    <w:multiLevelType w:val="multilevel"/>
    <w:tmpl w:val="F60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791E2E"/>
    <w:multiLevelType w:val="multilevel"/>
    <w:tmpl w:val="E46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1"/>
  </w:num>
  <w:num w:numId="5">
    <w:abstractNumId w:val="25"/>
  </w:num>
  <w:num w:numId="6">
    <w:abstractNumId w:val="10"/>
  </w:num>
  <w:num w:numId="7">
    <w:abstractNumId w:val="23"/>
  </w:num>
  <w:num w:numId="8">
    <w:abstractNumId w:val="28"/>
  </w:num>
  <w:num w:numId="9">
    <w:abstractNumId w:val="18"/>
  </w:num>
  <w:num w:numId="10">
    <w:abstractNumId w:val="26"/>
  </w:num>
  <w:num w:numId="11">
    <w:abstractNumId w:val="19"/>
  </w:num>
  <w:num w:numId="12">
    <w:abstractNumId w:val="24"/>
  </w:num>
  <w:num w:numId="13">
    <w:abstractNumId w:val="4"/>
  </w:num>
  <w:num w:numId="14">
    <w:abstractNumId w:val="6"/>
  </w:num>
  <w:num w:numId="15">
    <w:abstractNumId w:val="16"/>
  </w:num>
  <w:num w:numId="16">
    <w:abstractNumId w:val="20"/>
  </w:num>
  <w:num w:numId="17">
    <w:abstractNumId w:val="8"/>
  </w:num>
  <w:num w:numId="18">
    <w:abstractNumId w:val="14"/>
  </w:num>
  <w:num w:numId="19">
    <w:abstractNumId w:val="27"/>
  </w:num>
  <w:num w:numId="20">
    <w:abstractNumId w:val="17"/>
  </w:num>
  <w:num w:numId="21">
    <w:abstractNumId w:val="7"/>
  </w:num>
  <w:num w:numId="22">
    <w:abstractNumId w:val="5"/>
  </w:num>
  <w:num w:numId="23">
    <w:abstractNumId w:val="3"/>
  </w:num>
  <w:num w:numId="24">
    <w:abstractNumId w:val="21"/>
  </w:num>
  <w:num w:numId="25">
    <w:abstractNumId w:val="0"/>
  </w:num>
  <w:num w:numId="26">
    <w:abstractNumId w:val="22"/>
  </w:num>
  <w:num w:numId="27">
    <w:abstractNumId w:val="12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0DC5"/>
    <w:rsid w:val="000022EC"/>
    <w:rsid w:val="0000329B"/>
    <w:rsid w:val="000033B2"/>
    <w:rsid w:val="00003E95"/>
    <w:rsid w:val="000066CC"/>
    <w:rsid w:val="00006DCB"/>
    <w:rsid w:val="0001074A"/>
    <w:rsid w:val="00011C66"/>
    <w:rsid w:val="00012A5E"/>
    <w:rsid w:val="000168DE"/>
    <w:rsid w:val="000169DD"/>
    <w:rsid w:val="00021F72"/>
    <w:rsid w:val="000224C9"/>
    <w:rsid w:val="00025130"/>
    <w:rsid w:val="00025264"/>
    <w:rsid w:val="00025812"/>
    <w:rsid w:val="00030473"/>
    <w:rsid w:val="000313FD"/>
    <w:rsid w:val="00031CCE"/>
    <w:rsid w:val="00032CB5"/>
    <w:rsid w:val="000332DE"/>
    <w:rsid w:val="000348B5"/>
    <w:rsid w:val="00034C75"/>
    <w:rsid w:val="00036EB9"/>
    <w:rsid w:val="00037A75"/>
    <w:rsid w:val="000404BD"/>
    <w:rsid w:val="00040C78"/>
    <w:rsid w:val="00041321"/>
    <w:rsid w:val="0004390F"/>
    <w:rsid w:val="000441F4"/>
    <w:rsid w:val="00045650"/>
    <w:rsid w:val="0004578E"/>
    <w:rsid w:val="00046115"/>
    <w:rsid w:val="00046E87"/>
    <w:rsid w:val="00047155"/>
    <w:rsid w:val="00050713"/>
    <w:rsid w:val="0005108A"/>
    <w:rsid w:val="00051FF1"/>
    <w:rsid w:val="000536E6"/>
    <w:rsid w:val="00053A2E"/>
    <w:rsid w:val="00053C89"/>
    <w:rsid w:val="00053C96"/>
    <w:rsid w:val="0005438D"/>
    <w:rsid w:val="0005502A"/>
    <w:rsid w:val="00056B18"/>
    <w:rsid w:val="00060736"/>
    <w:rsid w:val="00060964"/>
    <w:rsid w:val="00061D39"/>
    <w:rsid w:val="00061EA1"/>
    <w:rsid w:val="00063511"/>
    <w:rsid w:val="00064723"/>
    <w:rsid w:val="00064EA0"/>
    <w:rsid w:val="000665F6"/>
    <w:rsid w:val="00067BCF"/>
    <w:rsid w:val="00070006"/>
    <w:rsid w:val="00070EB1"/>
    <w:rsid w:val="00071726"/>
    <w:rsid w:val="0007196C"/>
    <w:rsid w:val="000733BA"/>
    <w:rsid w:val="00080EF8"/>
    <w:rsid w:val="00081DF6"/>
    <w:rsid w:val="00081E9E"/>
    <w:rsid w:val="00081EB3"/>
    <w:rsid w:val="00084A20"/>
    <w:rsid w:val="000873DC"/>
    <w:rsid w:val="00087AF1"/>
    <w:rsid w:val="000914D6"/>
    <w:rsid w:val="000918B5"/>
    <w:rsid w:val="00092396"/>
    <w:rsid w:val="00095254"/>
    <w:rsid w:val="00096E17"/>
    <w:rsid w:val="00097C6A"/>
    <w:rsid w:val="000A05A0"/>
    <w:rsid w:val="000A0E75"/>
    <w:rsid w:val="000A1387"/>
    <w:rsid w:val="000A3C03"/>
    <w:rsid w:val="000A5330"/>
    <w:rsid w:val="000A6035"/>
    <w:rsid w:val="000B088D"/>
    <w:rsid w:val="000B1425"/>
    <w:rsid w:val="000B1B3C"/>
    <w:rsid w:val="000B2A7C"/>
    <w:rsid w:val="000B3658"/>
    <w:rsid w:val="000B431F"/>
    <w:rsid w:val="000B5372"/>
    <w:rsid w:val="000B7BB7"/>
    <w:rsid w:val="000B7F0B"/>
    <w:rsid w:val="000C0703"/>
    <w:rsid w:val="000C1C40"/>
    <w:rsid w:val="000C2FAB"/>
    <w:rsid w:val="000C399A"/>
    <w:rsid w:val="000C4F10"/>
    <w:rsid w:val="000C5040"/>
    <w:rsid w:val="000C50A5"/>
    <w:rsid w:val="000C7438"/>
    <w:rsid w:val="000D0CBC"/>
    <w:rsid w:val="000D0DB9"/>
    <w:rsid w:val="000D115F"/>
    <w:rsid w:val="000D120C"/>
    <w:rsid w:val="000D159B"/>
    <w:rsid w:val="000D1F3F"/>
    <w:rsid w:val="000D2085"/>
    <w:rsid w:val="000D25D9"/>
    <w:rsid w:val="000D3ACD"/>
    <w:rsid w:val="000D6C20"/>
    <w:rsid w:val="000E1B1D"/>
    <w:rsid w:val="000E2828"/>
    <w:rsid w:val="000E3742"/>
    <w:rsid w:val="000E42BC"/>
    <w:rsid w:val="000E6C14"/>
    <w:rsid w:val="000E714A"/>
    <w:rsid w:val="000F14D7"/>
    <w:rsid w:val="000F1DE8"/>
    <w:rsid w:val="000F36D1"/>
    <w:rsid w:val="000F5893"/>
    <w:rsid w:val="000F74BF"/>
    <w:rsid w:val="00100346"/>
    <w:rsid w:val="0010312C"/>
    <w:rsid w:val="00104D9F"/>
    <w:rsid w:val="001062F1"/>
    <w:rsid w:val="00106595"/>
    <w:rsid w:val="00110E09"/>
    <w:rsid w:val="001121BE"/>
    <w:rsid w:val="00112DA3"/>
    <w:rsid w:val="00113038"/>
    <w:rsid w:val="001134AD"/>
    <w:rsid w:val="0011365E"/>
    <w:rsid w:val="00113AA8"/>
    <w:rsid w:val="001154E5"/>
    <w:rsid w:val="00115C9F"/>
    <w:rsid w:val="001176C4"/>
    <w:rsid w:val="001206E6"/>
    <w:rsid w:val="001213DD"/>
    <w:rsid w:val="001215B6"/>
    <w:rsid w:val="00122532"/>
    <w:rsid w:val="00123A82"/>
    <w:rsid w:val="00124272"/>
    <w:rsid w:val="00126735"/>
    <w:rsid w:val="00130512"/>
    <w:rsid w:val="00131385"/>
    <w:rsid w:val="0013293C"/>
    <w:rsid w:val="00133BC2"/>
    <w:rsid w:val="0013594B"/>
    <w:rsid w:val="0014362E"/>
    <w:rsid w:val="001444DC"/>
    <w:rsid w:val="00144B05"/>
    <w:rsid w:val="00144D46"/>
    <w:rsid w:val="00145881"/>
    <w:rsid w:val="001466E2"/>
    <w:rsid w:val="00146D34"/>
    <w:rsid w:val="00147BC0"/>
    <w:rsid w:val="001529F7"/>
    <w:rsid w:val="0015642D"/>
    <w:rsid w:val="00164FA3"/>
    <w:rsid w:val="00165014"/>
    <w:rsid w:val="00165477"/>
    <w:rsid w:val="00165CDC"/>
    <w:rsid w:val="00167A19"/>
    <w:rsid w:val="00171F8E"/>
    <w:rsid w:val="00173E2D"/>
    <w:rsid w:val="00174923"/>
    <w:rsid w:val="001754EF"/>
    <w:rsid w:val="00180FA3"/>
    <w:rsid w:val="001828BE"/>
    <w:rsid w:val="00182DF6"/>
    <w:rsid w:val="00182EAA"/>
    <w:rsid w:val="00183563"/>
    <w:rsid w:val="00184DAC"/>
    <w:rsid w:val="00185228"/>
    <w:rsid w:val="00185994"/>
    <w:rsid w:val="001869E2"/>
    <w:rsid w:val="00186AA5"/>
    <w:rsid w:val="00186AF2"/>
    <w:rsid w:val="001875A9"/>
    <w:rsid w:val="00192531"/>
    <w:rsid w:val="00192CA0"/>
    <w:rsid w:val="001933F1"/>
    <w:rsid w:val="00193AD3"/>
    <w:rsid w:val="00193DA7"/>
    <w:rsid w:val="00193FEE"/>
    <w:rsid w:val="00195251"/>
    <w:rsid w:val="00195DED"/>
    <w:rsid w:val="00196819"/>
    <w:rsid w:val="001979F4"/>
    <w:rsid w:val="001A0CF6"/>
    <w:rsid w:val="001A0CFC"/>
    <w:rsid w:val="001A10F4"/>
    <w:rsid w:val="001A4540"/>
    <w:rsid w:val="001A4961"/>
    <w:rsid w:val="001A6639"/>
    <w:rsid w:val="001A6CAE"/>
    <w:rsid w:val="001A6DB4"/>
    <w:rsid w:val="001A7F17"/>
    <w:rsid w:val="001B006F"/>
    <w:rsid w:val="001B03B9"/>
    <w:rsid w:val="001B46A4"/>
    <w:rsid w:val="001B4E56"/>
    <w:rsid w:val="001B5541"/>
    <w:rsid w:val="001B5D97"/>
    <w:rsid w:val="001C0005"/>
    <w:rsid w:val="001C2D21"/>
    <w:rsid w:val="001C3D25"/>
    <w:rsid w:val="001C5480"/>
    <w:rsid w:val="001C580F"/>
    <w:rsid w:val="001C692B"/>
    <w:rsid w:val="001D1CDC"/>
    <w:rsid w:val="001D3EA6"/>
    <w:rsid w:val="001D7D32"/>
    <w:rsid w:val="001E02B8"/>
    <w:rsid w:val="001E1B49"/>
    <w:rsid w:val="001E327D"/>
    <w:rsid w:val="001E3DB8"/>
    <w:rsid w:val="001E5CEF"/>
    <w:rsid w:val="001E5E50"/>
    <w:rsid w:val="001E5E8B"/>
    <w:rsid w:val="001E6371"/>
    <w:rsid w:val="001E6DCB"/>
    <w:rsid w:val="001E7B70"/>
    <w:rsid w:val="001F096A"/>
    <w:rsid w:val="001F1449"/>
    <w:rsid w:val="001F2B85"/>
    <w:rsid w:val="001F5B7E"/>
    <w:rsid w:val="001F61C0"/>
    <w:rsid w:val="0020057C"/>
    <w:rsid w:val="00202BD9"/>
    <w:rsid w:val="00204AE6"/>
    <w:rsid w:val="00206B9E"/>
    <w:rsid w:val="0020711D"/>
    <w:rsid w:val="0020750B"/>
    <w:rsid w:val="002118E6"/>
    <w:rsid w:val="00211BED"/>
    <w:rsid w:val="00214FE8"/>
    <w:rsid w:val="0021655B"/>
    <w:rsid w:val="00220FDA"/>
    <w:rsid w:val="00221F79"/>
    <w:rsid w:val="00222D3C"/>
    <w:rsid w:val="0022375A"/>
    <w:rsid w:val="00224F18"/>
    <w:rsid w:val="002254D2"/>
    <w:rsid w:val="0022754A"/>
    <w:rsid w:val="002312B9"/>
    <w:rsid w:val="00231C5F"/>
    <w:rsid w:val="002356E7"/>
    <w:rsid w:val="00240B4D"/>
    <w:rsid w:val="002425BF"/>
    <w:rsid w:val="00242D2F"/>
    <w:rsid w:val="002432C4"/>
    <w:rsid w:val="0024522D"/>
    <w:rsid w:val="00245E83"/>
    <w:rsid w:val="0024673C"/>
    <w:rsid w:val="00255A41"/>
    <w:rsid w:val="00260234"/>
    <w:rsid w:val="002612FB"/>
    <w:rsid w:val="00261E41"/>
    <w:rsid w:val="00262A25"/>
    <w:rsid w:val="0026370C"/>
    <w:rsid w:val="002638E2"/>
    <w:rsid w:val="002638FD"/>
    <w:rsid w:val="002649C7"/>
    <w:rsid w:val="00267085"/>
    <w:rsid w:val="00270033"/>
    <w:rsid w:val="0027047C"/>
    <w:rsid w:val="00274FA7"/>
    <w:rsid w:val="002754F7"/>
    <w:rsid w:val="00275759"/>
    <w:rsid w:val="00280576"/>
    <w:rsid w:val="002811A2"/>
    <w:rsid w:val="002818F7"/>
    <w:rsid w:val="0028241D"/>
    <w:rsid w:val="00282827"/>
    <w:rsid w:val="002865AA"/>
    <w:rsid w:val="0028716D"/>
    <w:rsid w:val="00290505"/>
    <w:rsid w:val="0029079B"/>
    <w:rsid w:val="00295D89"/>
    <w:rsid w:val="00296F78"/>
    <w:rsid w:val="00297B4C"/>
    <w:rsid w:val="002A0601"/>
    <w:rsid w:val="002A379F"/>
    <w:rsid w:val="002A59F4"/>
    <w:rsid w:val="002A644C"/>
    <w:rsid w:val="002A6F3F"/>
    <w:rsid w:val="002B0094"/>
    <w:rsid w:val="002B1787"/>
    <w:rsid w:val="002B1F4C"/>
    <w:rsid w:val="002B1F71"/>
    <w:rsid w:val="002B53FD"/>
    <w:rsid w:val="002B545C"/>
    <w:rsid w:val="002B59B1"/>
    <w:rsid w:val="002B6320"/>
    <w:rsid w:val="002C1D63"/>
    <w:rsid w:val="002C2D4F"/>
    <w:rsid w:val="002C2EE4"/>
    <w:rsid w:val="002C3BFC"/>
    <w:rsid w:val="002C42C1"/>
    <w:rsid w:val="002C5972"/>
    <w:rsid w:val="002C5E12"/>
    <w:rsid w:val="002C7099"/>
    <w:rsid w:val="002D2363"/>
    <w:rsid w:val="002D444F"/>
    <w:rsid w:val="002E0391"/>
    <w:rsid w:val="002E26B0"/>
    <w:rsid w:val="002E275F"/>
    <w:rsid w:val="002E3BC7"/>
    <w:rsid w:val="002E40ED"/>
    <w:rsid w:val="002E5322"/>
    <w:rsid w:val="002E5C7D"/>
    <w:rsid w:val="002E7767"/>
    <w:rsid w:val="002F333F"/>
    <w:rsid w:val="002F5189"/>
    <w:rsid w:val="002F61C5"/>
    <w:rsid w:val="002F684F"/>
    <w:rsid w:val="002F7A0B"/>
    <w:rsid w:val="002F7DF2"/>
    <w:rsid w:val="00301387"/>
    <w:rsid w:val="00301590"/>
    <w:rsid w:val="00301C77"/>
    <w:rsid w:val="003030D5"/>
    <w:rsid w:val="00306415"/>
    <w:rsid w:val="00307052"/>
    <w:rsid w:val="00307AAC"/>
    <w:rsid w:val="0031129A"/>
    <w:rsid w:val="0031234D"/>
    <w:rsid w:val="003124E3"/>
    <w:rsid w:val="00313907"/>
    <w:rsid w:val="003174F7"/>
    <w:rsid w:val="00320E44"/>
    <w:rsid w:val="00324BB1"/>
    <w:rsid w:val="003251C1"/>
    <w:rsid w:val="0032555B"/>
    <w:rsid w:val="00326E06"/>
    <w:rsid w:val="00332D68"/>
    <w:rsid w:val="00333432"/>
    <w:rsid w:val="003341D6"/>
    <w:rsid w:val="003364D3"/>
    <w:rsid w:val="00336638"/>
    <w:rsid w:val="003366F9"/>
    <w:rsid w:val="00337A1F"/>
    <w:rsid w:val="003406A1"/>
    <w:rsid w:val="00340CBF"/>
    <w:rsid w:val="00341CEA"/>
    <w:rsid w:val="00343203"/>
    <w:rsid w:val="003435B1"/>
    <w:rsid w:val="00343AE6"/>
    <w:rsid w:val="00344202"/>
    <w:rsid w:val="00344860"/>
    <w:rsid w:val="00345D0D"/>
    <w:rsid w:val="00346351"/>
    <w:rsid w:val="00346ACF"/>
    <w:rsid w:val="003472A9"/>
    <w:rsid w:val="00352514"/>
    <w:rsid w:val="0035367F"/>
    <w:rsid w:val="00355AD4"/>
    <w:rsid w:val="003561A7"/>
    <w:rsid w:val="00357DC1"/>
    <w:rsid w:val="0036162D"/>
    <w:rsid w:val="003663D3"/>
    <w:rsid w:val="00367067"/>
    <w:rsid w:val="00370928"/>
    <w:rsid w:val="0037384F"/>
    <w:rsid w:val="00373C15"/>
    <w:rsid w:val="00376F98"/>
    <w:rsid w:val="00377254"/>
    <w:rsid w:val="00380BDD"/>
    <w:rsid w:val="00380C49"/>
    <w:rsid w:val="003818E4"/>
    <w:rsid w:val="00386F2D"/>
    <w:rsid w:val="00387D52"/>
    <w:rsid w:val="003905AC"/>
    <w:rsid w:val="00390AD1"/>
    <w:rsid w:val="00391B67"/>
    <w:rsid w:val="003923A7"/>
    <w:rsid w:val="003925AB"/>
    <w:rsid w:val="00394222"/>
    <w:rsid w:val="0039496C"/>
    <w:rsid w:val="00395625"/>
    <w:rsid w:val="00395B2D"/>
    <w:rsid w:val="0039633B"/>
    <w:rsid w:val="0039714B"/>
    <w:rsid w:val="003A29ED"/>
    <w:rsid w:val="003A2DA2"/>
    <w:rsid w:val="003A40B7"/>
    <w:rsid w:val="003A4786"/>
    <w:rsid w:val="003A6D55"/>
    <w:rsid w:val="003A72D8"/>
    <w:rsid w:val="003B2688"/>
    <w:rsid w:val="003B273B"/>
    <w:rsid w:val="003B2FD4"/>
    <w:rsid w:val="003B3902"/>
    <w:rsid w:val="003B48B3"/>
    <w:rsid w:val="003B49A5"/>
    <w:rsid w:val="003B5610"/>
    <w:rsid w:val="003B5A79"/>
    <w:rsid w:val="003B6D6B"/>
    <w:rsid w:val="003B6EE0"/>
    <w:rsid w:val="003B7713"/>
    <w:rsid w:val="003B7E56"/>
    <w:rsid w:val="003B7F5B"/>
    <w:rsid w:val="003C0F39"/>
    <w:rsid w:val="003C185E"/>
    <w:rsid w:val="003C1B2B"/>
    <w:rsid w:val="003C2A83"/>
    <w:rsid w:val="003C520B"/>
    <w:rsid w:val="003C54AB"/>
    <w:rsid w:val="003C5B7E"/>
    <w:rsid w:val="003D273D"/>
    <w:rsid w:val="003D4B76"/>
    <w:rsid w:val="003E08AA"/>
    <w:rsid w:val="003E131B"/>
    <w:rsid w:val="003E150F"/>
    <w:rsid w:val="003E55A4"/>
    <w:rsid w:val="003E5655"/>
    <w:rsid w:val="003E570E"/>
    <w:rsid w:val="003E5C5D"/>
    <w:rsid w:val="003F27F7"/>
    <w:rsid w:val="003F307C"/>
    <w:rsid w:val="003F5B84"/>
    <w:rsid w:val="003F5C4F"/>
    <w:rsid w:val="003F5CDA"/>
    <w:rsid w:val="003F661B"/>
    <w:rsid w:val="004001F2"/>
    <w:rsid w:val="00401037"/>
    <w:rsid w:val="00401723"/>
    <w:rsid w:val="00401F91"/>
    <w:rsid w:val="0040324A"/>
    <w:rsid w:val="00404A80"/>
    <w:rsid w:val="00407A43"/>
    <w:rsid w:val="00410405"/>
    <w:rsid w:val="0041088F"/>
    <w:rsid w:val="00410E15"/>
    <w:rsid w:val="0041214D"/>
    <w:rsid w:val="00413EFA"/>
    <w:rsid w:val="0041422F"/>
    <w:rsid w:val="004147C6"/>
    <w:rsid w:val="00416B86"/>
    <w:rsid w:val="0041776A"/>
    <w:rsid w:val="00421F27"/>
    <w:rsid w:val="00426F24"/>
    <w:rsid w:val="00427074"/>
    <w:rsid w:val="004303A9"/>
    <w:rsid w:val="00434FE8"/>
    <w:rsid w:val="00435703"/>
    <w:rsid w:val="00435F30"/>
    <w:rsid w:val="004407B7"/>
    <w:rsid w:val="00441BDC"/>
    <w:rsid w:val="00441F0E"/>
    <w:rsid w:val="00443BAC"/>
    <w:rsid w:val="00443D38"/>
    <w:rsid w:val="0044443C"/>
    <w:rsid w:val="00444C99"/>
    <w:rsid w:val="00450A0D"/>
    <w:rsid w:val="00451C62"/>
    <w:rsid w:val="004532A7"/>
    <w:rsid w:val="004560B1"/>
    <w:rsid w:val="00456D30"/>
    <w:rsid w:val="00457132"/>
    <w:rsid w:val="00462841"/>
    <w:rsid w:val="00463AED"/>
    <w:rsid w:val="00464011"/>
    <w:rsid w:val="004647A1"/>
    <w:rsid w:val="00466F78"/>
    <w:rsid w:val="00470F7B"/>
    <w:rsid w:val="004734CA"/>
    <w:rsid w:val="00473624"/>
    <w:rsid w:val="00474066"/>
    <w:rsid w:val="00474C7E"/>
    <w:rsid w:val="004759EC"/>
    <w:rsid w:val="00476B2E"/>
    <w:rsid w:val="00476BDD"/>
    <w:rsid w:val="00480C28"/>
    <w:rsid w:val="00482622"/>
    <w:rsid w:val="004828B6"/>
    <w:rsid w:val="00490446"/>
    <w:rsid w:val="004924CA"/>
    <w:rsid w:val="00493B5E"/>
    <w:rsid w:val="00496579"/>
    <w:rsid w:val="004973C4"/>
    <w:rsid w:val="004A0CC0"/>
    <w:rsid w:val="004A43E4"/>
    <w:rsid w:val="004A5693"/>
    <w:rsid w:val="004A623B"/>
    <w:rsid w:val="004A63FF"/>
    <w:rsid w:val="004A7193"/>
    <w:rsid w:val="004B0975"/>
    <w:rsid w:val="004B2A8A"/>
    <w:rsid w:val="004B3579"/>
    <w:rsid w:val="004B7DBA"/>
    <w:rsid w:val="004C0B9B"/>
    <w:rsid w:val="004C11C0"/>
    <w:rsid w:val="004C1355"/>
    <w:rsid w:val="004C144E"/>
    <w:rsid w:val="004C1D87"/>
    <w:rsid w:val="004C3E9A"/>
    <w:rsid w:val="004C43DE"/>
    <w:rsid w:val="004C6E50"/>
    <w:rsid w:val="004C7B96"/>
    <w:rsid w:val="004C7FFE"/>
    <w:rsid w:val="004D047A"/>
    <w:rsid w:val="004D3D1B"/>
    <w:rsid w:val="004D4701"/>
    <w:rsid w:val="004D4AA8"/>
    <w:rsid w:val="004D5EC8"/>
    <w:rsid w:val="004D74EE"/>
    <w:rsid w:val="004E19BE"/>
    <w:rsid w:val="004E1D01"/>
    <w:rsid w:val="004E5691"/>
    <w:rsid w:val="004E6E8A"/>
    <w:rsid w:val="004F245E"/>
    <w:rsid w:val="004F2802"/>
    <w:rsid w:val="004F2DD1"/>
    <w:rsid w:val="004F38CA"/>
    <w:rsid w:val="004F5B83"/>
    <w:rsid w:val="004F5C01"/>
    <w:rsid w:val="00503849"/>
    <w:rsid w:val="00503DDE"/>
    <w:rsid w:val="00504685"/>
    <w:rsid w:val="00505C37"/>
    <w:rsid w:val="005071AA"/>
    <w:rsid w:val="00507937"/>
    <w:rsid w:val="00510043"/>
    <w:rsid w:val="0051167E"/>
    <w:rsid w:val="00511DDE"/>
    <w:rsid w:val="0051531D"/>
    <w:rsid w:val="00521259"/>
    <w:rsid w:val="00522D13"/>
    <w:rsid w:val="00525DCE"/>
    <w:rsid w:val="00526611"/>
    <w:rsid w:val="005306EE"/>
    <w:rsid w:val="00532649"/>
    <w:rsid w:val="005329F6"/>
    <w:rsid w:val="00532B6E"/>
    <w:rsid w:val="005347EB"/>
    <w:rsid w:val="00534E75"/>
    <w:rsid w:val="00534E9B"/>
    <w:rsid w:val="005359A6"/>
    <w:rsid w:val="00535C65"/>
    <w:rsid w:val="0053734B"/>
    <w:rsid w:val="0054130E"/>
    <w:rsid w:val="00541C4D"/>
    <w:rsid w:val="00542D99"/>
    <w:rsid w:val="00542DC0"/>
    <w:rsid w:val="00543346"/>
    <w:rsid w:val="0054417B"/>
    <w:rsid w:val="005469CC"/>
    <w:rsid w:val="00547599"/>
    <w:rsid w:val="00550750"/>
    <w:rsid w:val="00550CB1"/>
    <w:rsid w:val="00552748"/>
    <w:rsid w:val="0055312D"/>
    <w:rsid w:val="005531A1"/>
    <w:rsid w:val="00556B6E"/>
    <w:rsid w:val="00556D17"/>
    <w:rsid w:val="0055765F"/>
    <w:rsid w:val="005621F4"/>
    <w:rsid w:val="0056237E"/>
    <w:rsid w:val="005640D4"/>
    <w:rsid w:val="005653BF"/>
    <w:rsid w:val="00566B05"/>
    <w:rsid w:val="0056742A"/>
    <w:rsid w:val="00567A6E"/>
    <w:rsid w:val="00571517"/>
    <w:rsid w:val="00572C81"/>
    <w:rsid w:val="00574570"/>
    <w:rsid w:val="0057661F"/>
    <w:rsid w:val="0058123C"/>
    <w:rsid w:val="005814AD"/>
    <w:rsid w:val="005816B2"/>
    <w:rsid w:val="005823C9"/>
    <w:rsid w:val="00584ED2"/>
    <w:rsid w:val="0059127D"/>
    <w:rsid w:val="005923AF"/>
    <w:rsid w:val="00593467"/>
    <w:rsid w:val="00593DD4"/>
    <w:rsid w:val="00594D3F"/>
    <w:rsid w:val="00594E01"/>
    <w:rsid w:val="00597A03"/>
    <w:rsid w:val="005A0009"/>
    <w:rsid w:val="005A1423"/>
    <w:rsid w:val="005A2F49"/>
    <w:rsid w:val="005A369F"/>
    <w:rsid w:val="005A5857"/>
    <w:rsid w:val="005A7255"/>
    <w:rsid w:val="005A7CDC"/>
    <w:rsid w:val="005B0211"/>
    <w:rsid w:val="005B094A"/>
    <w:rsid w:val="005B360E"/>
    <w:rsid w:val="005B3EF6"/>
    <w:rsid w:val="005B4B82"/>
    <w:rsid w:val="005B52C9"/>
    <w:rsid w:val="005B5EE5"/>
    <w:rsid w:val="005B697B"/>
    <w:rsid w:val="005B7B1F"/>
    <w:rsid w:val="005C09C8"/>
    <w:rsid w:val="005C22AB"/>
    <w:rsid w:val="005C4136"/>
    <w:rsid w:val="005C4BB1"/>
    <w:rsid w:val="005D2572"/>
    <w:rsid w:val="005D3B7D"/>
    <w:rsid w:val="005D480A"/>
    <w:rsid w:val="005D59C9"/>
    <w:rsid w:val="005D5A85"/>
    <w:rsid w:val="005E078C"/>
    <w:rsid w:val="005E0805"/>
    <w:rsid w:val="005E08EF"/>
    <w:rsid w:val="005E32A8"/>
    <w:rsid w:val="005E33E4"/>
    <w:rsid w:val="005F39DD"/>
    <w:rsid w:val="005F588E"/>
    <w:rsid w:val="00600E80"/>
    <w:rsid w:val="00604AD0"/>
    <w:rsid w:val="00604B1F"/>
    <w:rsid w:val="00605001"/>
    <w:rsid w:val="0060658A"/>
    <w:rsid w:val="0060763A"/>
    <w:rsid w:val="00607763"/>
    <w:rsid w:val="006101A6"/>
    <w:rsid w:val="00612DB9"/>
    <w:rsid w:val="006158D5"/>
    <w:rsid w:val="00616B8B"/>
    <w:rsid w:val="0062151F"/>
    <w:rsid w:val="0062255C"/>
    <w:rsid w:val="00623CE2"/>
    <w:rsid w:val="006262FA"/>
    <w:rsid w:val="0062694F"/>
    <w:rsid w:val="0062780A"/>
    <w:rsid w:val="0063234E"/>
    <w:rsid w:val="00632AE4"/>
    <w:rsid w:val="0063307E"/>
    <w:rsid w:val="0063558F"/>
    <w:rsid w:val="006362AB"/>
    <w:rsid w:val="00640735"/>
    <w:rsid w:val="006430BF"/>
    <w:rsid w:val="00646017"/>
    <w:rsid w:val="0064655B"/>
    <w:rsid w:val="00654980"/>
    <w:rsid w:val="006626E9"/>
    <w:rsid w:val="0066337B"/>
    <w:rsid w:val="00663B26"/>
    <w:rsid w:val="006672FB"/>
    <w:rsid w:val="00671879"/>
    <w:rsid w:val="0067271B"/>
    <w:rsid w:val="00674ACD"/>
    <w:rsid w:val="006769E7"/>
    <w:rsid w:val="006801B3"/>
    <w:rsid w:val="006832AE"/>
    <w:rsid w:val="00690F81"/>
    <w:rsid w:val="00691BC8"/>
    <w:rsid w:val="00691CAD"/>
    <w:rsid w:val="0069398C"/>
    <w:rsid w:val="006939B9"/>
    <w:rsid w:val="00693C0D"/>
    <w:rsid w:val="0069406F"/>
    <w:rsid w:val="006942CA"/>
    <w:rsid w:val="00695AA5"/>
    <w:rsid w:val="00696224"/>
    <w:rsid w:val="006977E6"/>
    <w:rsid w:val="006A15E1"/>
    <w:rsid w:val="006A1815"/>
    <w:rsid w:val="006A471D"/>
    <w:rsid w:val="006A7FEB"/>
    <w:rsid w:val="006B1B87"/>
    <w:rsid w:val="006B1F56"/>
    <w:rsid w:val="006B2144"/>
    <w:rsid w:val="006B4B81"/>
    <w:rsid w:val="006B5B7E"/>
    <w:rsid w:val="006C51BC"/>
    <w:rsid w:val="006C5A06"/>
    <w:rsid w:val="006C686C"/>
    <w:rsid w:val="006C7564"/>
    <w:rsid w:val="006C78C0"/>
    <w:rsid w:val="006D0BD8"/>
    <w:rsid w:val="006D13DF"/>
    <w:rsid w:val="006D5661"/>
    <w:rsid w:val="006D5F76"/>
    <w:rsid w:val="006D7FBC"/>
    <w:rsid w:val="006E1B26"/>
    <w:rsid w:val="006E22CA"/>
    <w:rsid w:val="006E24B5"/>
    <w:rsid w:val="006E35CA"/>
    <w:rsid w:val="006E52DB"/>
    <w:rsid w:val="006E5567"/>
    <w:rsid w:val="006E6616"/>
    <w:rsid w:val="006E7218"/>
    <w:rsid w:val="006F07D3"/>
    <w:rsid w:val="006F09C7"/>
    <w:rsid w:val="006F2094"/>
    <w:rsid w:val="006F2609"/>
    <w:rsid w:val="006F268D"/>
    <w:rsid w:val="006F58AB"/>
    <w:rsid w:val="006F6222"/>
    <w:rsid w:val="00700A58"/>
    <w:rsid w:val="00701B7E"/>
    <w:rsid w:val="00702B90"/>
    <w:rsid w:val="00703FAF"/>
    <w:rsid w:val="0070401B"/>
    <w:rsid w:val="007109B5"/>
    <w:rsid w:val="00710D6A"/>
    <w:rsid w:val="0071121E"/>
    <w:rsid w:val="00713BDC"/>
    <w:rsid w:val="00713FCC"/>
    <w:rsid w:val="00714CCF"/>
    <w:rsid w:val="007174F8"/>
    <w:rsid w:val="00717B10"/>
    <w:rsid w:val="007208BE"/>
    <w:rsid w:val="007244D0"/>
    <w:rsid w:val="00724740"/>
    <w:rsid w:val="00724BC9"/>
    <w:rsid w:val="00725D4D"/>
    <w:rsid w:val="007272A0"/>
    <w:rsid w:val="007277EB"/>
    <w:rsid w:val="007330AE"/>
    <w:rsid w:val="007352E4"/>
    <w:rsid w:val="007418BD"/>
    <w:rsid w:val="0074228D"/>
    <w:rsid w:val="00746E56"/>
    <w:rsid w:val="007478FD"/>
    <w:rsid w:val="0075046E"/>
    <w:rsid w:val="0075214A"/>
    <w:rsid w:val="00753643"/>
    <w:rsid w:val="007548E7"/>
    <w:rsid w:val="00754AFB"/>
    <w:rsid w:val="00754D75"/>
    <w:rsid w:val="00754DB1"/>
    <w:rsid w:val="00757BAF"/>
    <w:rsid w:val="00760757"/>
    <w:rsid w:val="00760F2B"/>
    <w:rsid w:val="00761C81"/>
    <w:rsid w:val="00764775"/>
    <w:rsid w:val="00765570"/>
    <w:rsid w:val="007655C4"/>
    <w:rsid w:val="00771572"/>
    <w:rsid w:val="0077174B"/>
    <w:rsid w:val="00771DE8"/>
    <w:rsid w:val="00773CDA"/>
    <w:rsid w:val="0077482F"/>
    <w:rsid w:val="00774BB5"/>
    <w:rsid w:val="00776A9E"/>
    <w:rsid w:val="007800D4"/>
    <w:rsid w:val="00780B6D"/>
    <w:rsid w:val="0078155F"/>
    <w:rsid w:val="00781A13"/>
    <w:rsid w:val="00781B6C"/>
    <w:rsid w:val="00781FFC"/>
    <w:rsid w:val="00782FC5"/>
    <w:rsid w:val="00784B12"/>
    <w:rsid w:val="00784D75"/>
    <w:rsid w:val="00786847"/>
    <w:rsid w:val="007877A7"/>
    <w:rsid w:val="00787E55"/>
    <w:rsid w:val="00791DE9"/>
    <w:rsid w:val="00792908"/>
    <w:rsid w:val="007A12DC"/>
    <w:rsid w:val="007A37A9"/>
    <w:rsid w:val="007A7BAA"/>
    <w:rsid w:val="007B0B45"/>
    <w:rsid w:val="007B0D35"/>
    <w:rsid w:val="007B1F52"/>
    <w:rsid w:val="007B43A1"/>
    <w:rsid w:val="007B580B"/>
    <w:rsid w:val="007C1CF3"/>
    <w:rsid w:val="007C6348"/>
    <w:rsid w:val="007C6C4C"/>
    <w:rsid w:val="007C6CAC"/>
    <w:rsid w:val="007D1956"/>
    <w:rsid w:val="007D2C56"/>
    <w:rsid w:val="007D3054"/>
    <w:rsid w:val="007D38FC"/>
    <w:rsid w:val="007D4836"/>
    <w:rsid w:val="007D5364"/>
    <w:rsid w:val="007D639F"/>
    <w:rsid w:val="007D651B"/>
    <w:rsid w:val="007E0DF0"/>
    <w:rsid w:val="007E2F56"/>
    <w:rsid w:val="007E4ABD"/>
    <w:rsid w:val="007E690E"/>
    <w:rsid w:val="007E7212"/>
    <w:rsid w:val="007E74C3"/>
    <w:rsid w:val="007F34FD"/>
    <w:rsid w:val="007F57FE"/>
    <w:rsid w:val="00800B3C"/>
    <w:rsid w:val="00806D1B"/>
    <w:rsid w:val="0081071F"/>
    <w:rsid w:val="0081086E"/>
    <w:rsid w:val="008119EC"/>
    <w:rsid w:val="00811A31"/>
    <w:rsid w:val="0081295C"/>
    <w:rsid w:val="00814D20"/>
    <w:rsid w:val="00815102"/>
    <w:rsid w:val="0082002E"/>
    <w:rsid w:val="00820D0B"/>
    <w:rsid w:val="0082296B"/>
    <w:rsid w:val="008241C0"/>
    <w:rsid w:val="0082638A"/>
    <w:rsid w:val="0082707B"/>
    <w:rsid w:val="00827266"/>
    <w:rsid w:val="00827783"/>
    <w:rsid w:val="0083047B"/>
    <w:rsid w:val="00831EC6"/>
    <w:rsid w:val="0083339E"/>
    <w:rsid w:val="00833897"/>
    <w:rsid w:val="00835C92"/>
    <w:rsid w:val="00835DBC"/>
    <w:rsid w:val="00840605"/>
    <w:rsid w:val="008406EE"/>
    <w:rsid w:val="008411D7"/>
    <w:rsid w:val="00841750"/>
    <w:rsid w:val="0084369B"/>
    <w:rsid w:val="00846FC7"/>
    <w:rsid w:val="00851F68"/>
    <w:rsid w:val="00854589"/>
    <w:rsid w:val="0085650F"/>
    <w:rsid w:val="0085771D"/>
    <w:rsid w:val="00864FAB"/>
    <w:rsid w:val="00865B99"/>
    <w:rsid w:val="00872881"/>
    <w:rsid w:val="00874D8B"/>
    <w:rsid w:val="00874F2F"/>
    <w:rsid w:val="008834E3"/>
    <w:rsid w:val="00884798"/>
    <w:rsid w:val="00884B22"/>
    <w:rsid w:val="008855E9"/>
    <w:rsid w:val="00885CB5"/>
    <w:rsid w:val="008861A1"/>
    <w:rsid w:val="00887614"/>
    <w:rsid w:val="00887DEB"/>
    <w:rsid w:val="00891EB1"/>
    <w:rsid w:val="00892517"/>
    <w:rsid w:val="008925F9"/>
    <w:rsid w:val="00892CF7"/>
    <w:rsid w:val="0089573A"/>
    <w:rsid w:val="0089630C"/>
    <w:rsid w:val="0089762B"/>
    <w:rsid w:val="008A137E"/>
    <w:rsid w:val="008A1478"/>
    <w:rsid w:val="008A1853"/>
    <w:rsid w:val="008A1892"/>
    <w:rsid w:val="008A2B1B"/>
    <w:rsid w:val="008A3243"/>
    <w:rsid w:val="008A49CA"/>
    <w:rsid w:val="008A5AE7"/>
    <w:rsid w:val="008A711F"/>
    <w:rsid w:val="008A7696"/>
    <w:rsid w:val="008B26C7"/>
    <w:rsid w:val="008B3D6C"/>
    <w:rsid w:val="008B4D5C"/>
    <w:rsid w:val="008B4E52"/>
    <w:rsid w:val="008B60C7"/>
    <w:rsid w:val="008C474D"/>
    <w:rsid w:val="008C70CB"/>
    <w:rsid w:val="008D08F2"/>
    <w:rsid w:val="008D2419"/>
    <w:rsid w:val="008D301D"/>
    <w:rsid w:val="008D4132"/>
    <w:rsid w:val="008D61FB"/>
    <w:rsid w:val="008D6A18"/>
    <w:rsid w:val="008D7404"/>
    <w:rsid w:val="008E0C7F"/>
    <w:rsid w:val="008E1328"/>
    <w:rsid w:val="008E1D39"/>
    <w:rsid w:val="008E27A7"/>
    <w:rsid w:val="008E3198"/>
    <w:rsid w:val="008E32E5"/>
    <w:rsid w:val="008E3A8E"/>
    <w:rsid w:val="008E41E6"/>
    <w:rsid w:val="008E48D7"/>
    <w:rsid w:val="008E499E"/>
    <w:rsid w:val="008E55BC"/>
    <w:rsid w:val="008F0617"/>
    <w:rsid w:val="008F1FA8"/>
    <w:rsid w:val="008F34BF"/>
    <w:rsid w:val="008F4878"/>
    <w:rsid w:val="008F52D8"/>
    <w:rsid w:val="008F5D7D"/>
    <w:rsid w:val="008F78CB"/>
    <w:rsid w:val="008F7B62"/>
    <w:rsid w:val="00901D8C"/>
    <w:rsid w:val="00901E9B"/>
    <w:rsid w:val="0090424E"/>
    <w:rsid w:val="00907789"/>
    <w:rsid w:val="00911D4C"/>
    <w:rsid w:val="00913672"/>
    <w:rsid w:val="009144AE"/>
    <w:rsid w:val="0091455D"/>
    <w:rsid w:val="00916141"/>
    <w:rsid w:val="009163CB"/>
    <w:rsid w:val="009168A0"/>
    <w:rsid w:val="009169A6"/>
    <w:rsid w:val="00920CDC"/>
    <w:rsid w:val="00924367"/>
    <w:rsid w:val="0092511B"/>
    <w:rsid w:val="009251E9"/>
    <w:rsid w:val="00925245"/>
    <w:rsid w:val="009253D3"/>
    <w:rsid w:val="00925992"/>
    <w:rsid w:val="00925FC7"/>
    <w:rsid w:val="00931151"/>
    <w:rsid w:val="009370F9"/>
    <w:rsid w:val="00937350"/>
    <w:rsid w:val="009402F4"/>
    <w:rsid w:val="00940750"/>
    <w:rsid w:val="00942938"/>
    <w:rsid w:val="00942BDA"/>
    <w:rsid w:val="009431EF"/>
    <w:rsid w:val="009432C6"/>
    <w:rsid w:val="00943EB3"/>
    <w:rsid w:val="00944FA4"/>
    <w:rsid w:val="009554B1"/>
    <w:rsid w:val="009554D0"/>
    <w:rsid w:val="00955FCC"/>
    <w:rsid w:val="00956241"/>
    <w:rsid w:val="00957117"/>
    <w:rsid w:val="00960BD5"/>
    <w:rsid w:val="00960DB8"/>
    <w:rsid w:val="00961A68"/>
    <w:rsid w:val="009643B7"/>
    <w:rsid w:val="00966236"/>
    <w:rsid w:val="0096627D"/>
    <w:rsid w:val="00966D12"/>
    <w:rsid w:val="00966E85"/>
    <w:rsid w:val="009705C4"/>
    <w:rsid w:val="00977ACF"/>
    <w:rsid w:val="009812D4"/>
    <w:rsid w:val="009819B5"/>
    <w:rsid w:val="00981A35"/>
    <w:rsid w:val="0098434E"/>
    <w:rsid w:val="00985940"/>
    <w:rsid w:val="0099017E"/>
    <w:rsid w:val="00991034"/>
    <w:rsid w:val="00991F24"/>
    <w:rsid w:val="00992962"/>
    <w:rsid w:val="00993EEE"/>
    <w:rsid w:val="00994535"/>
    <w:rsid w:val="00995AEB"/>
    <w:rsid w:val="00995FC2"/>
    <w:rsid w:val="00997289"/>
    <w:rsid w:val="009A07BB"/>
    <w:rsid w:val="009A0F49"/>
    <w:rsid w:val="009A2E66"/>
    <w:rsid w:val="009B2137"/>
    <w:rsid w:val="009B33A4"/>
    <w:rsid w:val="009B41D7"/>
    <w:rsid w:val="009B5FFF"/>
    <w:rsid w:val="009B7223"/>
    <w:rsid w:val="009B7D93"/>
    <w:rsid w:val="009C31FC"/>
    <w:rsid w:val="009C3794"/>
    <w:rsid w:val="009C4697"/>
    <w:rsid w:val="009C58DE"/>
    <w:rsid w:val="009C7A09"/>
    <w:rsid w:val="009D1710"/>
    <w:rsid w:val="009D1A67"/>
    <w:rsid w:val="009D2C9B"/>
    <w:rsid w:val="009D4933"/>
    <w:rsid w:val="009E0F4B"/>
    <w:rsid w:val="009E13EC"/>
    <w:rsid w:val="009E151D"/>
    <w:rsid w:val="009E3309"/>
    <w:rsid w:val="009E4AE6"/>
    <w:rsid w:val="009E54C8"/>
    <w:rsid w:val="009E56F7"/>
    <w:rsid w:val="009F17DA"/>
    <w:rsid w:val="009F39C2"/>
    <w:rsid w:val="009F538B"/>
    <w:rsid w:val="009F724C"/>
    <w:rsid w:val="00A0021F"/>
    <w:rsid w:val="00A011C9"/>
    <w:rsid w:val="00A04B86"/>
    <w:rsid w:val="00A04E2C"/>
    <w:rsid w:val="00A053CA"/>
    <w:rsid w:val="00A05B88"/>
    <w:rsid w:val="00A0678B"/>
    <w:rsid w:val="00A067AA"/>
    <w:rsid w:val="00A06B6F"/>
    <w:rsid w:val="00A06DCF"/>
    <w:rsid w:val="00A071AE"/>
    <w:rsid w:val="00A116B8"/>
    <w:rsid w:val="00A12364"/>
    <w:rsid w:val="00A127DA"/>
    <w:rsid w:val="00A12E17"/>
    <w:rsid w:val="00A14490"/>
    <w:rsid w:val="00A16264"/>
    <w:rsid w:val="00A176CB"/>
    <w:rsid w:val="00A20105"/>
    <w:rsid w:val="00A20761"/>
    <w:rsid w:val="00A20951"/>
    <w:rsid w:val="00A22BE8"/>
    <w:rsid w:val="00A23638"/>
    <w:rsid w:val="00A23B59"/>
    <w:rsid w:val="00A24392"/>
    <w:rsid w:val="00A31E92"/>
    <w:rsid w:val="00A359AF"/>
    <w:rsid w:val="00A35DAD"/>
    <w:rsid w:val="00A36AE0"/>
    <w:rsid w:val="00A42623"/>
    <w:rsid w:val="00A42B61"/>
    <w:rsid w:val="00A459DC"/>
    <w:rsid w:val="00A46470"/>
    <w:rsid w:val="00A46FF6"/>
    <w:rsid w:val="00A55887"/>
    <w:rsid w:val="00A56640"/>
    <w:rsid w:val="00A61BB1"/>
    <w:rsid w:val="00A62037"/>
    <w:rsid w:val="00A6233D"/>
    <w:rsid w:val="00A64E0C"/>
    <w:rsid w:val="00A70CD2"/>
    <w:rsid w:val="00A71EC1"/>
    <w:rsid w:val="00A72666"/>
    <w:rsid w:val="00A730A1"/>
    <w:rsid w:val="00A731D4"/>
    <w:rsid w:val="00A73209"/>
    <w:rsid w:val="00A77E02"/>
    <w:rsid w:val="00A80A9E"/>
    <w:rsid w:val="00A819E4"/>
    <w:rsid w:val="00A823D0"/>
    <w:rsid w:val="00A8359C"/>
    <w:rsid w:val="00A84F71"/>
    <w:rsid w:val="00A91F81"/>
    <w:rsid w:val="00A9517D"/>
    <w:rsid w:val="00A95F8A"/>
    <w:rsid w:val="00A96D0F"/>
    <w:rsid w:val="00AA1F65"/>
    <w:rsid w:val="00AA21A1"/>
    <w:rsid w:val="00AA2861"/>
    <w:rsid w:val="00AA3118"/>
    <w:rsid w:val="00AA37A3"/>
    <w:rsid w:val="00AA6128"/>
    <w:rsid w:val="00AA7552"/>
    <w:rsid w:val="00AB0866"/>
    <w:rsid w:val="00AB10C3"/>
    <w:rsid w:val="00AB218E"/>
    <w:rsid w:val="00AB28CD"/>
    <w:rsid w:val="00AB339E"/>
    <w:rsid w:val="00AB4F25"/>
    <w:rsid w:val="00AC0391"/>
    <w:rsid w:val="00AC2189"/>
    <w:rsid w:val="00AC2588"/>
    <w:rsid w:val="00AC3BD0"/>
    <w:rsid w:val="00AC4B4C"/>
    <w:rsid w:val="00AC5696"/>
    <w:rsid w:val="00AC6761"/>
    <w:rsid w:val="00AC6E45"/>
    <w:rsid w:val="00AD241F"/>
    <w:rsid w:val="00AD4AAF"/>
    <w:rsid w:val="00AD4D1F"/>
    <w:rsid w:val="00AD613B"/>
    <w:rsid w:val="00AD732B"/>
    <w:rsid w:val="00AD7FBD"/>
    <w:rsid w:val="00AE155D"/>
    <w:rsid w:val="00AE32CB"/>
    <w:rsid w:val="00AE33D6"/>
    <w:rsid w:val="00AE43F1"/>
    <w:rsid w:val="00AF0B13"/>
    <w:rsid w:val="00AF0D33"/>
    <w:rsid w:val="00AF1051"/>
    <w:rsid w:val="00AF1155"/>
    <w:rsid w:val="00AF33A0"/>
    <w:rsid w:val="00AF3553"/>
    <w:rsid w:val="00AF3EA8"/>
    <w:rsid w:val="00AF43E4"/>
    <w:rsid w:val="00AF7823"/>
    <w:rsid w:val="00B016B2"/>
    <w:rsid w:val="00B03034"/>
    <w:rsid w:val="00B0433D"/>
    <w:rsid w:val="00B0554F"/>
    <w:rsid w:val="00B058A1"/>
    <w:rsid w:val="00B05DE8"/>
    <w:rsid w:val="00B06567"/>
    <w:rsid w:val="00B06705"/>
    <w:rsid w:val="00B070B2"/>
    <w:rsid w:val="00B10CA3"/>
    <w:rsid w:val="00B1142B"/>
    <w:rsid w:val="00B12403"/>
    <w:rsid w:val="00B12CA7"/>
    <w:rsid w:val="00B1651A"/>
    <w:rsid w:val="00B212BA"/>
    <w:rsid w:val="00B215D2"/>
    <w:rsid w:val="00B21A42"/>
    <w:rsid w:val="00B23644"/>
    <w:rsid w:val="00B246A9"/>
    <w:rsid w:val="00B27B13"/>
    <w:rsid w:val="00B27C54"/>
    <w:rsid w:val="00B306BC"/>
    <w:rsid w:val="00B3152C"/>
    <w:rsid w:val="00B31810"/>
    <w:rsid w:val="00B323B3"/>
    <w:rsid w:val="00B33542"/>
    <w:rsid w:val="00B350A1"/>
    <w:rsid w:val="00B35A5B"/>
    <w:rsid w:val="00B4168E"/>
    <w:rsid w:val="00B42C33"/>
    <w:rsid w:val="00B43A26"/>
    <w:rsid w:val="00B44291"/>
    <w:rsid w:val="00B45713"/>
    <w:rsid w:val="00B45FDC"/>
    <w:rsid w:val="00B46A13"/>
    <w:rsid w:val="00B4717F"/>
    <w:rsid w:val="00B510EA"/>
    <w:rsid w:val="00B53C1B"/>
    <w:rsid w:val="00B544FC"/>
    <w:rsid w:val="00B55955"/>
    <w:rsid w:val="00B605C9"/>
    <w:rsid w:val="00B6086E"/>
    <w:rsid w:val="00B60FDE"/>
    <w:rsid w:val="00B6240F"/>
    <w:rsid w:val="00B6340E"/>
    <w:rsid w:val="00B635C6"/>
    <w:rsid w:val="00B6409E"/>
    <w:rsid w:val="00B6534B"/>
    <w:rsid w:val="00B65BBF"/>
    <w:rsid w:val="00B663A1"/>
    <w:rsid w:val="00B71CFB"/>
    <w:rsid w:val="00B73A7D"/>
    <w:rsid w:val="00B75F8F"/>
    <w:rsid w:val="00B76086"/>
    <w:rsid w:val="00B77B3D"/>
    <w:rsid w:val="00B80AE8"/>
    <w:rsid w:val="00B8256B"/>
    <w:rsid w:val="00B83865"/>
    <w:rsid w:val="00B83B23"/>
    <w:rsid w:val="00B83E37"/>
    <w:rsid w:val="00B856CD"/>
    <w:rsid w:val="00B92B0D"/>
    <w:rsid w:val="00B9342F"/>
    <w:rsid w:val="00B948DD"/>
    <w:rsid w:val="00B96383"/>
    <w:rsid w:val="00B96559"/>
    <w:rsid w:val="00B97C0E"/>
    <w:rsid w:val="00BA1EEB"/>
    <w:rsid w:val="00BA6112"/>
    <w:rsid w:val="00BA7B79"/>
    <w:rsid w:val="00BB2BC8"/>
    <w:rsid w:val="00BB2E40"/>
    <w:rsid w:val="00BB6B8E"/>
    <w:rsid w:val="00BB715E"/>
    <w:rsid w:val="00BC29B0"/>
    <w:rsid w:val="00BC44B5"/>
    <w:rsid w:val="00BD0357"/>
    <w:rsid w:val="00BD06CD"/>
    <w:rsid w:val="00BD35AC"/>
    <w:rsid w:val="00BD45B6"/>
    <w:rsid w:val="00BD6BD2"/>
    <w:rsid w:val="00BE03F3"/>
    <w:rsid w:val="00BE0C9D"/>
    <w:rsid w:val="00BE13A1"/>
    <w:rsid w:val="00BE3748"/>
    <w:rsid w:val="00BE4039"/>
    <w:rsid w:val="00BE4225"/>
    <w:rsid w:val="00BE5A1C"/>
    <w:rsid w:val="00BE6639"/>
    <w:rsid w:val="00BE6656"/>
    <w:rsid w:val="00BE6D85"/>
    <w:rsid w:val="00BE7DF1"/>
    <w:rsid w:val="00BF0FC0"/>
    <w:rsid w:val="00BF2D05"/>
    <w:rsid w:val="00BF43AD"/>
    <w:rsid w:val="00BF5A61"/>
    <w:rsid w:val="00BF5C7A"/>
    <w:rsid w:val="00BF65A4"/>
    <w:rsid w:val="00BF76E6"/>
    <w:rsid w:val="00BF7A0E"/>
    <w:rsid w:val="00BF7F52"/>
    <w:rsid w:val="00C0010B"/>
    <w:rsid w:val="00C002F7"/>
    <w:rsid w:val="00C00E9F"/>
    <w:rsid w:val="00C04514"/>
    <w:rsid w:val="00C049F2"/>
    <w:rsid w:val="00C05849"/>
    <w:rsid w:val="00C05DC2"/>
    <w:rsid w:val="00C06821"/>
    <w:rsid w:val="00C07205"/>
    <w:rsid w:val="00C07DA9"/>
    <w:rsid w:val="00C1171E"/>
    <w:rsid w:val="00C11CA1"/>
    <w:rsid w:val="00C12534"/>
    <w:rsid w:val="00C2015C"/>
    <w:rsid w:val="00C20A01"/>
    <w:rsid w:val="00C20F59"/>
    <w:rsid w:val="00C218E6"/>
    <w:rsid w:val="00C2341E"/>
    <w:rsid w:val="00C23E6C"/>
    <w:rsid w:val="00C245C4"/>
    <w:rsid w:val="00C24A71"/>
    <w:rsid w:val="00C2545B"/>
    <w:rsid w:val="00C259B0"/>
    <w:rsid w:val="00C26673"/>
    <w:rsid w:val="00C274C8"/>
    <w:rsid w:val="00C27CCE"/>
    <w:rsid w:val="00C340C9"/>
    <w:rsid w:val="00C34A54"/>
    <w:rsid w:val="00C34D28"/>
    <w:rsid w:val="00C35051"/>
    <w:rsid w:val="00C3AB8B"/>
    <w:rsid w:val="00C40998"/>
    <w:rsid w:val="00C418F5"/>
    <w:rsid w:val="00C4463F"/>
    <w:rsid w:val="00C46809"/>
    <w:rsid w:val="00C47841"/>
    <w:rsid w:val="00C47869"/>
    <w:rsid w:val="00C501E6"/>
    <w:rsid w:val="00C5249A"/>
    <w:rsid w:val="00C530E2"/>
    <w:rsid w:val="00C53338"/>
    <w:rsid w:val="00C5385C"/>
    <w:rsid w:val="00C540FD"/>
    <w:rsid w:val="00C54899"/>
    <w:rsid w:val="00C54A48"/>
    <w:rsid w:val="00C54B8A"/>
    <w:rsid w:val="00C552E5"/>
    <w:rsid w:val="00C57BAD"/>
    <w:rsid w:val="00C57C0E"/>
    <w:rsid w:val="00C57EEC"/>
    <w:rsid w:val="00C60831"/>
    <w:rsid w:val="00C633C9"/>
    <w:rsid w:val="00C63669"/>
    <w:rsid w:val="00C669CB"/>
    <w:rsid w:val="00C701D3"/>
    <w:rsid w:val="00C70AEA"/>
    <w:rsid w:val="00C7325D"/>
    <w:rsid w:val="00C73C67"/>
    <w:rsid w:val="00C74C26"/>
    <w:rsid w:val="00C75C5B"/>
    <w:rsid w:val="00C81A5A"/>
    <w:rsid w:val="00C81B37"/>
    <w:rsid w:val="00C844D6"/>
    <w:rsid w:val="00C87D84"/>
    <w:rsid w:val="00C87EA5"/>
    <w:rsid w:val="00C90072"/>
    <w:rsid w:val="00C9108D"/>
    <w:rsid w:val="00C91A1E"/>
    <w:rsid w:val="00C92BED"/>
    <w:rsid w:val="00C94108"/>
    <w:rsid w:val="00C96DBA"/>
    <w:rsid w:val="00C977FE"/>
    <w:rsid w:val="00C9787C"/>
    <w:rsid w:val="00CA1B6C"/>
    <w:rsid w:val="00CA230E"/>
    <w:rsid w:val="00CA2576"/>
    <w:rsid w:val="00CA2F76"/>
    <w:rsid w:val="00CA344A"/>
    <w:rsid w:val="00CA3760"/>
    <w:rsid w:val="00CA46FC"/>
    <w:rsid w:val="00CA4BE8"/>
    <w:rsid w:val="00CA7086"/>
    <w:rsid w:val="00CB0A43"/>
    <w:rsid w:val="00CB1BEC"/>
    <w:rsid w:val="00CB43DC"/>
    <w:rsid w:val="00CB7341"/>
    <w:rsid w:val="00CC055B"/>
    <w:rsid w:val="00CC074A"/>
    <w:rsid w:val="00CC1D2B"/>
    <w:rsid w:val="00CC44F2"/>
    <w:rsid w:val="00CC487E"/>
    <w:rsid w:val="00CC5C8D"/>
    <w:rsid w:val="00CC7023"/>
    <w:rsid w:val="00CD0E3D"/>
    <w:rsid w:val="00CD29C3"/>
    <w:rsid w:val="00CD50FE"/>
    <w:rsid w:val="00CD7FD2"/>
    <w:rsid w:val="00CE384A"/>
    <w:rsid w:val="00CE5F3D"/>
    <w:rsid w:val="00CE72A0"/>
    <w:rsid w:val="00CF02E4"/>
    <w:rsid w:val="00CF4E16"/>
    <w:rsid w:val="00CF54A9"/>
    <w:rsid w:val="00CF7090"/>
    <w:rsid w:val="00D005B0"/>
    <w:rsid w:val="00D02474"/>
    <w:rsid w:val="00D03111"/>
    <w:rsid w:val="00D036D9"/>
    <w:rsid w:val="00D04290"/>
    <w:rsid w:val="00D06C87"/>
    <w:rsid w:val="00D07123"/>
    <w:rsid w:val="00D07486"/>
    <w:rsid w:val="00D12792"/>
    <w:rsid w:val="00D12952"/>
    <w:rsid w:val="00D149AA"/>
    <w:rsid w:val="00D14FC9"/>
    <w:rsid w:val="00D17DD4"/>
    <w:rsid w:val="00D17F58"/>
    <w:rsid w:val="00D20D0A"/>
    <w:rsid w:val="00D21CED"/>
    <w:rsid w:val="00D21D8F"/>
    <w:rsid w:val="00D220F2"/>
    <w:rsid w:val="00D243FE"/>
    <w:rsid w:val="00D2473A"/>
    <w:rsid w:val="00D26808"/>
    <w:rsid w:val="00D303AB"/>
    <w:rsid w:val="00D30523"/>
    <w:rsid w:val="00D30A9D"/>
    <w:rsid w:val="00D30EEB"/>
    <w:rsid w:val="00D3230C"/>
    <w:rsid w:val="00D33901"/>
    <w:rsid w:val="00D37639"/>
    <w:rsid w:val="00D4008C"/>
    <w:rsid w:val="00D40D44"/>
    <w:rsid w:val="00D54313"/>
    <w:rsid w:val="00D55642"/>
    <w:rsid w:val="00D557E5"/>
    <w:rsid w:val="00D578D5"/>
    <w:rsid w:val="00D62AB8"/>
    <w:rsid w:val="00D63949"/>
    <w:rsid w:val="00D649D5"/>
    <w:rsid w:val="00D705E4"/>
    <w:rsid w:val="00D70CD2"/>
    <w:rsid w:val="00D711D5"/>
    <w:rsid w:val="00D73AB5"/>
    <w:rsid w:val="00D73D93"/>
    <w:rsid w:val="00D76847"/>
    <w:rsid w:val="00D76E6E"/>
    <w:rsid w:val="00D7722B"/>
    <w:rsid w:val="00D77D6E"/>
    <w:rsid w:val="00D77E4B"/>
    <w:rsid w:val="00D80FB8"/>
    <w:rsid w:val="00D81073"/>
    <w:rsid w:val="00D816A5"/>
    <w:rsid w:val="00D835B5"/>
    <w:rsid w:val="00D8467F"/>
    <w:rsid w:val="00D85D02"/>
    <w:rsid w:val="00D870E4"/>
    <w:rsid w:val="00D87E7E"/>
    <w:rsid w:val="00D90682"/>
    <w:rsid w:val="00D92CF0"/>
    <w:rsid w:val="00D944FD"/>
    <w:rsid w:val="00D94A3F"/>
    <w:rsid w:val="00D95C74"/>
    <w:rsid w:val="00DA225A"/>
    <w:rsid w:val="00DA28BD"/>
    <w:rsid w:val="00DA4C94"/>
    <w:rsid w:val="00DA5366"/>
    <w:rsid w:val="00DA670E"/>
    <w:rsid w:val="00DA70E6"/>
    <w:rsid w:val="00DB0DA3"/>
    <w:rsid w:val="00DB1BF0"/>
    <w:rsid w:val="00DB26FE"/>
    <w:rsid w:val="00DB393A"/>
    <w:rsid w:val="00DB3A26"/>
    <w:rsid w:val="00DB3AD4"/>
    <w:rsid w:val="00DB52A8"/>
    <w:rsid w:val="00DB6141"/>
    <w:rsid w:val="00DB6F13"/>
    <w:rsid w:val="00DB7BDD"/>
    <w:rsid w:val="00DC08C1"/>
    <w:rsid w:val="00DC2063"/>
    <w:rsid w:val="00DC4B9C"/>
    <w:rsid w:val="00DC6C11"/>
    <w:rsid w:val="00DC7D24"/>
    <w:rsid w:val="00DD1853"/>
    <w:rsid w:val="00DD1B27"/>
    <w:rsid w:val="00DD2D48"/>
    <w:rsid w:val="00DD2F55"/>
    <w:rsid w:val="00DD2F7D"/>
    <w:rsid w:val="00DD3BF4"/>
    <w:rsid w:val="00DD4852"/>
    <w:rsid w:val="00DD50AC"/>
    <w:rsid w:val="00DD51D6"/>
    <w:rsid w:val="00DD5C96"/>
    <w:rsid w:val="00DD5F58"/>
    <w:rsid w:val="00DD7A0B"/>
    <w:rsid w:val="00DD7FCE"/>
    <w:rsid w:val="00DE17C3"/>
    <w:rsid w:val="00DE1F08"/>
    <w:rsid w:val="00DE3605"/>
    <w:rsid w:val="00DE5ED8"/>
    <w:rsid w:val="00DE6346"/>
    <w:rsid w:val="00DE6904"/>
    <w:rsid w:val="00DE74E9"/>
    <w:rsid w:val="00DE7F95"/>
    <w:rsid w:val="00DF0D3D"/>
    <w:rsid w:val="00DF1142"/>
    <w:rsid w:val="00DF15CA"/>
    <w:rsid w:val="00DF5C79"/>
    <w:rsid w:val="00DF6B7F"/>
    <w:rsid w:val="00DF7538"/>
    <w:rsid w:val="00E00B0B"/>
    <w:rsid w:val="00E01886"/>
    <w:rsid w:val="00E0646D"/>
    <w:rsid w:val="00E1643A"/>
    <w:rsid w:val="00E20E23"/>
    <w:rsid w:val="00E22920"/>
    <w:rsid w:val="00E2711A"/>
    <w:rsid w:val="00E32F84"/>
    <w:rsid w:val="00E344C8"/>
    <w:rsid w:val="00E34D45"/>
    <w:rsid w:val="00E36882"/>
    <w:rsid w:val="00E37256"/>
    <w:rsid w:val="00E37359"/>
    <w:rsid w:val="00E415BC"/>
    <w:rsid w:val="00E42A54"/>
    <w:rsid w:val="00E435AD"/>
    <w:rsid w:val="00E4475E"/>
    <w:rsid w:val="00E456DB"/>
    <w:rsid w:val="00E47599"/>
    <w:rsid w:val="00E47D73"/>
    <w:rsid w:val="00E50FC3"/>
    <w:rsid w:val="00E513AF"/>
    <w:rsid w:val="00E540A7"/>
    <w:rsid w:val="00E55423"/>
    <w:rsid w:val="00E566CA"/>
    <w:rsid w:val="00E56BF2"/>
    <w:rsid w:val="00E56EF5"/>
    <w:rsid w:val="00E60995"/>
    <w:rsid w:val="00E61F70"/>
    <w:rsid w:val="00E6433C"/>
    <w:rsid w:val="00E653A0"/>
    <w:rsid w:val="00E655C9"/>
    <w:rsid w:val="00E70DCC"/>
    <w:rsid w:val="00E7503D"/>
    <w:rsid w:val="00E758BB"/>
    <w:rsid w:val="00E801EF"/>
    <w:rsid w:val="00E82208"/>
    <w:rsid w:val="00E8259B"/>
    <w:rsid w:val="00E83493"/>
    <w:rsid w:val="00E847DF"/>
    <w:rsid w:val="00E85DBA"/>
    <w:rsid w:val="00E8638B"/>
    <w:rsid w:val="00E86C8D"/>
    <w:rsid w:val="00E86E02"/>
    <w:rsid w:val="00E87048"/>
    <w:rsid w:val="00E91821"/>
    <w:rsid w:val="00E92430"/>
    <w:rsid w:val="00E93313"/>
    <w:rsid w:val="00E94151"/>
    <w:rsid w:val="00E96269"/>
    <w:rsid w:val="00E96C6E"/>
    <w:rsid w:val="00EA0E52"/>
    <w:rsid w:val="00EA0EE2"/>
    <w:rsid w:val="00EA1813"/>
    <w:rsid w:val="00EA76E2"/>
    <w:rsid w:val="00EB0240"/>
    <w:rsid w:val="00EB0285"/>
    <w:rsid w:val="00EB0D38"/>
    <w:rsid w:val="00EB4E80"/>
    <w:rsid w:val="00EB67F8"/>
    <w:rsid w:val="00EB6BD8"/>
    <w:rsid w:val="00EC0118"/>
    <w:rsid w:val="00EC02D5"/>
    <w:rsid w:val="00EC07B8"/>
    <w:rsid w:val="00EC1959"/>
    <w:rsid w:val="00EC2655"/>
    <w:rsid w:val="00EC3424"/>
    <w:rsid w:val="00EC42ED"/>
    <w:rsid w:val="00EC4957"/>
    <w:rsid w:val="00EC4D94"/>
    <w:rsid w:val="00EC5CB9"/>
    <w:rsid w:val="00ED03DA"/>
    <w:rsid w:val="00ED0620"/>
    <w:rsid w:val="00ED0EB3"/>
    <w:rsid w:val="00ED243A"/>
    <w:rsid w:val="00ED290A"/>
    <w:rsid w:val="00ED2C29"/>
    <w:rsid w:val="00ED2EDE"/>
    <w:rsid w:val="00ED3299"/>
    <w:rsid w:val="00ED32E2"/>
    <w:rsid w:val="00ED4BB8"/>
    <w:rsid w:val="00ED615D"/>
    <w:rsid w:val="00EE00DC"/>
    <w:rsid w:val="00EE29B5"/>
    <w:rsid w:val="00EE4395"/>
    <w:rsid w:val="00EE4F18"/>
    <w:rsid w:val="00EE785E"/>
    <w:rsid w:val="00EF4C14"/>
    <w:rsid w:val="00EF4FA1"/>
    <w:rsid w:val="00F022BE"/>
    <w:rsid w:val="00F0320D"/>
    <w:rsid w:val="00F11803"/>
    <w:rsid w:val="00F12629"/>
    <w:rsid w:val="00F12AD4"/>
    <w:rsid w:val="00F14E7E"/>
    <w:rsid w:val="00F15CCB"/>
    <w:rsid w:val="00F16CB9"/>
    <w:rsid w:val="00F2021B"/>
    <w:rsid w:val="00F21885"/>
    <w:rsid w:val="00F21D85"/>
    <w:rsid w:val="00F23623"/>
    <w:rsid w:val="00F23F75"/>
    <w:rsid w:val="00F251B2"/>
    <w:rsid w:val="00F25905"/>
    <w:rsid w:val="00F25E43"/>
    <w:rsid w:val="00F2697A"/>
    <w:rsid w:val="00F26ACB"/>
    <w:rsid w:val="00F309C5"/>
    <w:rsid w:val="00F3118E"/>
    <w:rsid w:val="00F33E25"/>
    <w:rsid w:val="00F34F7E"/>
    <w:rsid w:val="00F44D22"/>
    <w:rsid w:val="00F47437"/>
    <w:rsid w:val="00F474A2"/>
    <w:rsid w:val="00F5350B"/>
    <w:rsid w:val="00F55180"/>
    <w:rsid w:val="00F55D8B"/>
    <w:rsid w:val="00F57F2E"/>
    <w:rsid w:val="00F60E4B"/>
    <w:rsid w:val="00F61CA2"/>
    <w:rsid w:val="00F63A1B"/>
    <w:rsid w:val="00F64CBB"/>
    <w:rsid w:val="00F64E56"/>
    <w:rsid w:val="00F67DA4"/>
    <w:rsid w:val="00F70D02"/>
    <w:rsid w:val="00F71420"/>
    <w:rsid w:val="00F72492"/>
    <w:rsid w:val="00F72FA1"/>
    <w:rsid w:val="00F767D1"/>
    <w:rsid w:val="00F820D6"/>
    <w:rsid w:val="00F82578"/>
    <w:rsid w:val="00F828E3"/>
    <w:rsid w:val="00F842D3"/>
    <w:rsid w:val="00F84696"/>
    <w:rsid w:val="00F84E15"/>
    <w:rsid w:val="00F84F46"/>
    <w:rsid w:val="00F855F2"/>
    <w:rsid w:val="00F8725E"/>
    <w:rsid w:val="00F90044"/>
    <w:rsid w:val="00F92CBC"/>
    <w:rsid w:val="00F9323D"/>
    <w:rsid w:val="00F9459E"/>
    <w:rsid w:val="00F9473B"/>
    <w:rsid w:val="00F95D42"/>
    <w:rsid w:val="00F96418"/>
    <w:rsid w:val="00F96884"/>
    <w:rsid w:val="00F96FB1"/>
    <w:rsid w:val="00FA08DD"/>
    <w:rsid w:val="00FA1378"/>
    <w:rsid w:val="00FA1EE2"/>
    <w:rsid w:val="00FA45EE"/>
    <w:rsid w:val="00FA7211"/>
    <w:rsid w:val="00FB3073"/>
    <w:rsid w:val="00FB415B"/>
    <w:rsid w:val="00FB5A60"/>
    <w:rsid w:val="00FB7055"/>
    <w:rsid w:val="00FB7AB6"/>
    <w:rsid w:val="00FC00AA"/>
    <w:rsid w:val="00FC0541"/>
    <w:rsid w:val="00FC0847"/>
    <w:rsid w:val="00FC6BFB"/>
    <w:rsid w:val="00FC7327"/>
    <w:rsid w:val="00FD0268"/>
    <w:rsid w:val="00FD0284"/>
    <w:rsid w:val="00FD22A4"/>
    <w:rsid w:val="00FD28FD"/>
    <w:rsid w:val="00FD2B62"/>
    <w:rsid w:val="00FD5487"/>
    <w:rsid w:val="00FD5C2E"/>
    <w:rsid w:val="00FD7730"/>
    <w:rsid w:val="00FD780A"/>
    <w:rsid w:val="00FE0079"/>
    <w:rsid w:val="00FE08C1"/>
    <w:rsid w:val="00FE0E00"/>
    <w:rsid w:val="00FE3578"/>
    <w:rsid w:val="00FE3A04"/>
    <w:rsid w:val="00FE3F29"/>
    <w:rsid w:val="00FE4394"/>
    <w:rsid w:val="00FE577B"/>
    <w:rsid w:val="00FE5BCC"/>
    <w:rsid w:val="00FE722A"/>
    <w:rsid w:val="00FE7617"/>
    <w:rsid w:val="00FF04C7"/>
    <w:rsid w:val="00FF1713"/>
    <w:rsid w:val="00FF1916"/>
    <w:rsid w:val="00FF29CE"/>
    <w:rsid w:val="00FF2C99"/>
    <w:rsid w:val="00FF333D"/>
    <w:rsid w:val="00FF374D"/>
    <w:rsid w:val="00FF3E25"/>
    <w:rsid w:val="00FF59A7"/>
    <w:rsid w:val="00FF5ACC"/>
    <w:rsid w:val="00FF6B44"/>
    <w:rsid w:val="00FF761B"/>
    <w:rsid w:val="026AD8A1"/>
    <w:rsid w:val="02950904"/>
    <w:rsid w:val="029C8650"/>
    <w:rsid w:val="03F9B8B6"/>
    <w:rsid w:val="0478E239"/>
    <w:rsid w:val="0512CA09"/>
    <w:rsid w:val="053F94BA"/>
    <w:rsid w:val="0543218A"/>
    <w:rsid w:val="05EE1337"/>
    <w:rsid w:val="060B14F0"/>
    <w:rsid w:val="06461088"/>
    <w:rsid w:val="06AF0A51"/>
    <w:rsid w:val="06BA3B03"/>
    <w:rsid w:val="081F6587"/>
    <w:rsid w:val="0A033EBC"/>
    <w:rsid w:val="0AA0A7C9"/>
    <w:rsid w:val="0B1177E2"/>
    <w:rsid w:val="0B8752EC"/>
    <w:rsid w:val="0BDB08F4"/>
    <w:rsid w:val="0CD446E0"/>
    <w:rsid w:val="0D5AB381"/>
    <w:rsid w:val="0D753CA4"/>
    <w:rsid w:val="0DCBBDC8"/>
    <w:rsid w:val="0E048757"/>
    <w:rsid w:val="0EA404EC"/>
    <w:rsid w:val="0EFD57BE"/>
    <w:rsid w:val="0F6B6CB0"/>
    <w:rsid w:val="0F74F533"/>
    <w:rsid w:val="0FDD6121"/>
    <w:rsid w:val="1096640B"/>
    <w:rsid w:val="11C1F1AF"/>
    <w:rsid w:val="125B2226"/>
    <w:rsid w:val="12DA2389"/>
    <w:rsid w:val="130A1BFB"/>
    <w:rsid w:val="1338629D"/>
    <w:rsid w:val="14DD2FE1"/>
    <w:rsid w:val="14F6BABA"/>
    <w:rsid w:val="153AC022"/>
    <w:rsid w:val="154D3481"/>
    <w:rsid w:val="1571BFF5"/>
    <w:rsid w:val="15B431DF"/>
    <w:rsid w:val="173F04D2"/>
    <w:rsid w:val="17772F65"/>
    <w:rsid w:val="17BFDBD7"/>
    <w:rsid w:val="182F9F9C"/>
    <w:rsid w:val="1859CFFF"/>
    <w:rsid w:val="18A24D2D"/>
    <w:rsid w:val="1C14D2DA"/>
    <w:rsid w:val="1C178018"/>
    <w:rsid w:val="1C651AEB"/>
    <w:rsid w:val="1DB52B2F"/>
    <w:rsid w:val="1E6672B0"/>
    <w:rsid w:val="1F0C9BD6"/>
    <w:rsid w:val="1F41F75B"/>
    <w:rsid w:val="1FE83E61"/>
    <w:rsid w:val="204D4286"/>
    <w:rsid w:val="20AA65B3"/>
    <w:rsid w:val="20F5C02E"/>
    <w:rsid w:val="21042DE6"/>
    <w:rsid w:val="213AB71D"/>
    <w:rsid w:val="2178CFB4"/>
    <w:rsid w:val="21DD526D"/>
    <w:rsid w:val="21E13897"/>
    <w:rsid w:val="2227196A"/>
    <w:rsid w:val="22AD860B"/>
    <w:rsid w:val="2329B911"/>
    <w:rsid w:val="23802E64"/>
    <w:rsid w:val="238DD785"/>
    <w:rsid w:val="248FDA24"/>
    <w:rsid w:val="26BB60AD"/>
    <w:rsid w:val="2720002B"/>
    <w:rsid w:val="27D4E85C"/>
    <w:rsid w:val="27EEE4F8"/>
    <w:rsid w:val="2875AAAD"/>
    <w:rsid w:val="2997A4AA"/>
    <w:rsid w:val="29B725FB"/>
    <w:rsid w:val="29B81782"/>
    <w:rsid w:val="2ABB81B5"/>
    <w:rsid w:val="2B39E887"/>
    <w:rsid w:val="2B918153"/>
    <w:rsid w:val="2BBEEBE8"/>
    <w:rsid w:val="2C979931"/>
    <w:rsid w:val="2CAC0C38"/>
    <w:rsid w:val="2E638DE9"/>
    <w:rsid w:val="2EDDFBC5"/>
    <w:rsid w:val="2F4D9B02"/>
    <w:rsid w:val="2FD15C16"/>
    <w:rsid w:val="311DD3CF"/>
    <w:rsid w:val="3128E8DA"/>
    <w:rsid w:val="31A03A7C"/>
    <w:rsid w:val="32348660"/>
    <w:rsid w:val="32AFEA25"/>
    <w:rsid w:val="32D37853"/>
    <w:rsid w:val="32EBA491"/>
    <w:rsid w:val="33B370B9"/>
    <w:rsid w:val="3403E008"/>
    <w:rsid w:val="340E5D44"/>
    <w:rsid w:val="354E44FB"/>
    <w:rsid w:val="356B8FAA"/>
    <w:rsid w:val="357774BB"/>
    <w:rsid w:val="359D90ED"/>
    <w:rsid w:val="370D5FEB"/>
    <w:rsid w:val="37251BA9"/>
    <w:rsid w:val="373AE952"/>
    <w:rsid w:val="37447507"/>
    <w:rsid w:val="377CE335"/>
    <w:rsid w:val="378D8F09"/>
    <w:rsid w:val="3803D9D2"/>
    <w:rsid w:val="38B275A6"/>
    <w:rsid w:val="38B743F5"/>
    <w:rsid w:val="38C3D5FC"/>
    <w:rsid w:val="38E7C2B4"/>
    <w:rsid w:val="39613F09"/>
    <w:rsid w:val="39DBB73A"/>
    <w:rsid w:val="3A2EF4E6"/>
    <w:rsid w:val="3A627113"/>
    <w:rsid w:val="3A7CE012"/>
    <w:rsid w:val="3AAB3E30"/>
    <w:rsid w:val="3B176E6C"/>
    <w:rsid w:val="3BCE4523"/>
    <w:rsid w:val="3C8C5508"/>
    <w:rsid w:val="3D85BCEA"/>
    <w:rsid w:val="3DC288EA"/>
    <w:rsid w:val="3E077FD9"/>
    <w:rsid w:val="3E159408"/>
    <w:rsid w:val="3EAB22DB"/>
    <w:rsid w:val="3EE2EF50"/>
    <w:rsid w:val="3EED9F5D"/>
    <w:rsid w:val="3EF5C091"/>
    <w:rsid w:val="3F66E8E1"/>
    <w:rsid w:val="3F7E6763"/>
    <w:rsid w:val="3FB6CC4B"/>
    <w:rsid w:val="3FF65D75"/>
    <w:rsid w:val="4060C75F"/>
    <w:rsid w:val="40882223"/>
    <w:rsid w:val="40A0EA6B"/>
    <w:rsid w:val="40BD907D"/>
    <w:rsid w:val="411BB966"/>
    <w:rsid w:val="4163A5AD"/>
    <w:rsid w:val="41C03067"/>
    <w:rsid w:val="426EF0D8"/>
    <w:rsid w:val="432F5D55"/>
    <w:rsid w:val="433E0876"/>
    <w:rsid w:val="435408AA"/>
    <w:rsid w:val="43B4A5F9"/>
    <w:rsid w:val="445643ED"/>
    <w:rsid w:val="4514B731"/>
    <w:rsid w:val="45154FDF"/>
    <w:rsid w:val="459128DE"/>
    <w:rsid w:val="466D6270"/>
    <w:rsid w:val="4767D799"/>
    <w:rsid w:val="47F7FED0"/>
    <w:rsid w:val="485DC59B"/>
    <w:rsid w:val="49BD2EA3"/>
    <w:rsid w:val="4A2B0831"/>
    <w:rsid w:val="4A4518B0"/>
    <w:rsid w:val="4AA7FD16"/>
    <w:rsid w:val="4AE3E365"/>
    <w:rsid w:val="4B0A87F3"/>
    <w:rsid w:val="4B1A6109"/>
    <w:rsid w:val="4BFF6E43"/>
    <w:rsid w:val="4C13A8C4"/>
    <w:rsid w:val="4C2B476D"/>
    <w:rsid w:val="4CBDE187"/>
    <w:rsid w:val="4CDB0F90"/>
    <w:rsid w:val="4D093C02"/>
    <w:rsid w:val="4D0BB66F"/>
    <w:rsid w:val="4D4DE0D9"/>
    <w:rsid w:val="4DE2342A"/>
    <w:rsid w:val="4E028E9B"/>
    <w:rsid w:val="4E6EAD3A"/>
    <w:rsid w:val="4F1101EF"/>
    <w:rsid w:val="4F3ADC9C"/>
    <w:rsid w:val="4FFC3FE4"/>
    <w:rsid w:val="50E028C6"/>
    <w:rsid w:val="5144D3D7"/>
    <w:rsid w:val="51D4A59C"/>
    <w:rsid w:val="5269FF9A"/>
    <w:rsid w:val="52C90243"/>
    <w:rsid w:val="537872EE"/>
    <w:rsid w:val="538CEB1E"/>
    <w:rsid w:val="53CC46D4"/>
    <w:rsid w:val="53D1E20D"/>
    <w:rsid w:val="53DCEB2E"/>
    <w:rsid w:val="53F1BC72"/>
    <w:rsid w:val="540CED86"/>
    <w:rsid w:val="5463E3B4"/>
    <w:rsid w:val="56250275"/>
    <w:rsid w:val="5661F72B"/>
    <w:rsid w:val="5762012E"/>
    <w:rsid w:val="576FF34D"/>
    <w:rsid w:val="57DFBCAF"/>
    <w:rsid w:val="5832293E"/>
    <w:rsid w:val="58451ACA"/>
    <w:rsid w:val="5890DB00"/>
    <w:rsid w:val="59007D24"/>
    <w:rsid w:val="595ECE46"/>
    <w:rsid w:val="5AC37DF8"/>
    <w:rsid w:val="5B2078EC"/>
    <w:rsid w:val="5B3B714E"/>
    <w:rsid w:val="5B55EFD9"/>
    <w:rsid w:val="5C9FD9E1"/>
    <w:rsid w:val="5CC57CF9"/>
    <w:rsid w:val="5D889D69"/>
    <w:rsid w:val="5DE08899"/>
    <w:rsid w:val="5E13AF9F"/>
    <w:rsid w:val="5E2225A4"/>
    <w:rsid w:val="5E895D4E"/>
    <w:rsid w:val="5E8C079C"/>
    <w:rsid w:val="5ECF9B66"/>
    <w:rsid w:val="5ED3CBAA"/>
    <w:rsid w:val="5FA5676B"/>
    <w:rsid w:val="5FFC637A"/>
    <w:rsid w:val="60AAD56F"/>
    <w:rsid w:val="61AC3BD1"/>
    <w:rsid w:val="629AA1EF"/>
    <w:rsid w:val="6345ECB6"/>
    <w:rsid w:val="636DE677"/>
    <w:rsid w:val="648922D9"/>
    <w:rsid w:val="649DF41D"/>
    <w:rsid w:val="65CB6B68"/>
    <w:rsid w:val="6677F23F"/>
    <w:rsid w:val="672E51BA"/>
    <w:rsid w:val="6736A2EC"/>
    <w:rsid w:val="67A859F4"/>
    <w:rsid w:val="67BF61DA"/>
    <w:rsid w:val="67E991FA"/>
    <w:rsid w:val="68052312"/>
    <w:rsid w:val="6821D649"/>
    <w:rsid w:val="689A890A"/>
    <w:rsid w:val="689E47B0"/>
    <w:rsid w:val="6979B5BF"/>
    <w:rsid w:val="69D38743"/>
    <w:rsid w:val="6A8476B3"/>
    <w:rsid w:val="6AA51C5C"/>
    <w:rsid w:val="6AFEE48F"/>
    <w:rsid w:val="6B651318"/>
    <w:rsid w:val="6BAA0CDF"/>
    <w:rsid w:val="6CCEC01C"/>
    <w:rsid w:val="6D322A92"/>
    <w:rsid w:val="6E202B0E"/>
    <w:rsid w:val="6EDBDBCB"/>
    <w:rsid w:val="6EF493EE"/>
    <w:rsid w:val="6F0B6903"/>
    <w:rsid w:val="6F3930CE"/>
    <w:rsid w:val="6F47FB8C"/>
    <w:rsid w:val="6FDAA7DF"/>
    <w:rsid w:val="6FF7A412"/>
    <w:rsid w:val="70D3A069"/>
    <w:rsid w:val="71283305"/>
    <w:rsid w:val="716136A9"/>
    <w:rsid w:val="71E8AA1A"/>
    <w:rsid w:val="71EFF495"/>
    <w:rsid w:val="723528ED"/>
    <w:rsid w:val="726317F6"/>
    <w:rsid w:val="7346D99A"/>
    <w:rsid w:val="73668229"/>
    <w:rsid w:val="7366BF92"/>
    <w:rsid w:val="736D0DEE"/>
    <w:rsid w:val="73925B53"/>
    <w:rsid w:val="740A3493"/>
    <w:rsid w:val="748CBCE7"/>
    <w:rsid w:val="75234973"/>
    <w:rsid w:val="75542E32"/>
    <w:rsid w:val="755FEC54"/>
    <w:rsid w:val="756BF4CE"/>
    <w:rsid w:val="75F115D9"/>
    <w:rsid w:val="76768CD6"/>
    <w:rsid w:val="771C89A9"/>
    <w:rsid w:val="78A45FD9"/>
    <w:rsid w:val="78BB67BF"/>
    <w:rsid w:val="7905AFF0"/>
    <w:rsid w:val="794FAAA0"/>
    <w:rsid w:val="79709C3B"/>
    <w:rsid w:val="7A1C42B7"/>
    <w:rsid w:val="7A631527"/>
    <w:rsid w:val="7AB28952"/>
    <w:rsid w:val="7B517B45"/>
    <w:rsid w:val="7B99C4BD"/>
    <w:rsid w:val="7C2F15CB"/>
    <w:rsid w:val="7CD4D695"/>
    <w:rsid w:val="7CDB1F48"/>
    <w:rsid w:val="7D584FAB"/>
    <w:rsid w:val="7D8DA100"/>
    <w:rsid w:val="7DF16B7C"/>
    <w:rsid w:val="7E4A10A2"/>
    <w:rsid w:val="7EF0446D"/>
    <w:rsid w:val="7F2C9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D8523528-F917-4B40-B0AF-5477B92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5A4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7196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196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88AE0-B73E-0E48-B0A7-6FF381FA4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5200</Words>
  <Characters>27252</Characters>
  <Application>Microsoft Office Word</Application>
  <DocSecurity>0</DocSecurity>
  <Lines>1816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dcterms:created xsi:type="dcterms:W3CDTF">2022-10-18T18:06:00Z</dcterms:created>
  <dcterms:modified xsi:type="dcterms:W3CDTF">2022-10-18T18:06:00Z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